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46" w:rsidRDefault="00AA2346" w:rsidP="00461693">
      <w:pPr>
        <w:pStyle w:val="T4"/>
        <w:numPr>
          <w:ilvl w:val="0"/>
          <w:numId w:val="0"/>
        </w:numPr>
        <w:pBdr>
          <w:bottom w:val="single" w:sz="4" w:space="1" w:color="auto"/>
        </w:pBdr>
        <w:rPr>
          <w:rFonts w:cs="Arial"/>
          <w:color w:val="auto"/>
          <w:sz w:val="22"/>
          <w:szCs w:val="22"/>
        </w:rPr>
      </w:pPr>
      <w:r>
        <w:rPr>
          <w:rFonts w:cs="Arial"/>
          <w:color w:val="auto"/>
          <w:sz w:val="22"/>
          <w:szCs w:val="22"/>
        </w:rPr>
        <w:t>OPĆINA RAŽANAC</w:t>
      </w:r>
    </w:p>
    <w:p w:rsidR="00AA2346" w:rsidRPr="00913D74" w:rsidRDefault="00AA2346" w:rsidP="00461693">
      <w:pPr>
        <w:pStyle w:val="T4"/>
        <w:numPr>
          <w:ilvl w:val="0"/>
          <w:numId w:val="0"/>
        </w:numPr>
        <w:pBdr>
          <w:bottom w:val="single" w:sz="4" w:space="1" w:color="auto"/>
        </w:pBdr>
        <w:rPr>
          <w:rFonts w:cs="Arial"/>
          <w:color w:val="auto"/>
          <w:sz w:val="22"/>
          <w:szCs w:val="22"/>
        </w:rPr>
      </w:pPr>
      <w:r>
        <w:rPr>
          <w:rFonts w:cs="Arial"/>
          <w:color w:val="auto"/>
          <w:sz w:val="22"/>
          <w:szCs w:val="22"/>
        </w:rPr>
        <w:t xml:space="preserve">JEDINSTVENI UPRAVNI ODJEL </w:t>
      </w:r>
    </w:p>
    <w:p w:rsidR="00AA2346" w:rsidRPr="00581946" w:rsidRDefault="00AA2346" w:rsidP="003303C5">
      <w:pPr>
        <w:pStyle w:val="T3"/>
        <w:numPr>
          <w:ilvl w:val="0"/>
          <w:numId w:val="0"/>
        </w:numPr>
        <w:spacing w:before="4800"/>
        <w:jc w:val="center"/>
        <w:rPr>
          <w:rFonts w:cs="Arial"/>
          <w:color w:val="auto"/>
          <w:sz w:val="24"/>
        </w:rPr>
      </w:pPr>
      <w:r w:rsidRPr="00FA7CD7">
        <w:rPr>
          <w:rFonts w:cs="Arial"/>
          <w:color w:val="auto"/>
          <w:sz w:val="32"/>
          <w:szCs w:val="32"/>
        </w:rPr>
        <w:t>U P U T E</w:t>
      </w:r>
      <w:r w:rsidRPr="00581946">
        <w:rPr>
          <w:rFonts w:cs="Arial"/>
          <w:color w:val="auto"/>
          <w:sz w:val="24"/>
        </w:rPr>
        <w:t xml:space="preserve"> </w:t>
      </w:r>
      <w:r>
        <w:rPr>
          <w:rFonts w:cs="Arial"/>
          <w:color w:val="auto"/>
          <w:sz w:val="24"/>
        </w:rPr>
        <w:t xml:space="preserve">    </w:t>
      </w:r>
      <w:r w:rsidRPr="00581946">
        <w:rPr>
          <w:rFonts w:cs="Arial"/>
          <w:color w:val="auto"/>
          <w:sz w:val="24"/>
        </w:rPr>
        <w:t>ZA IZRADU</w:t>
      </w:r>
      <w:r>
        <w:rPr>
          <w:rFonts w:cs="Arial"/>
          <w:color w:val="auto"/>
          <w:sz w:val="24"/>
        </w:rPr>
        <w:t xml:space="preserve">  PRIJEDLOGA  PRORAČUNA OPĆINE RAŽANAC ZA RAZDOBLJE 2023. - 2025</w:t>
      </w:r>
      <w:r w:rsidRPr="00581946">
        <w:rPr>
          <w:rFonts w:cs="Arial"/>
          <w:color w:val="auto"/>
          <w:sz w:val="24"/>
        </w:rPr>
        <w:t>.</w:t>
      </w:r>
      <w:r>
        <w:rPr>
          <w:rFonts w:cs="Arial"/>
          <w:color w:val="auto"/>
          <w:sz w:val="24"/>
        </w:rPr>
        <w:t>godinu</w:t>
      </w:r>
    </w:p>
    <w:p w:rsidR="00AA2346" w:rsidRPr="00913D74" w:rsidRDefault="00AA2346" w:rsidP="00461693">
      <w:pPr>
        <w:pStyle w:val="T3"/>
        <w:numPr>
          <w:ilvl w:val="0"/>
          <w:numId w:val="0"/>
        </w:numPr>
        <w:jc w:val="cente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Default="00AA2346" w:rsidP="00461693">
      <w:pPr>
        <w:pStyle w:val="T3"/>
        <w:numPr>
          <w:ilvl w:val="0"/>
          <w:numId w:val="0"/>
        </w:numPr>
        <w:rPr>
          <w:rFonts w:cs="Arial"/>
          <w:color w:val="auto"/>
          <w:sz w:val="22"/>
          <w:szCs w:val="22"/>
        </w:rPr>
      </w:pPr>
    </w:p>
    <w:p w:rsidR="00AA2346"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913D74" w:rsidRDefault="00AA2346" w:rsidP="00461693">
      <w:pPr>
        <w:pStyle w:val="T3"/>
        <w:numPr>
          <w:ilvl w:val="0"/>
          <w:numId w:val="0"/>
        </w:numPr>
        <w:rPr>
          <w:rFonts w:cs="Arial"/>
          <w:color w:val="auto"/>
          <w:sz w:val="22"/>
          <w:szCs w:val="22"/>
        </w:rPr>
      </w:pPr>
    </w:p>
    <w:p w:rsidR="00AA2346" w:rsidRPr="00D2705C" w:rsidRDefault="00AA2346" w:rsidP="00461693">
      <w:pPr>
        <w:pStyle w:val="T4"/>
        <w:numPr>
          <w:ilvl w:val="0"/>
          <w:numId w:val="0"/>
        </w:numPr>
        <w:pBdr>
          <w:top w:val="single" w:sz="4" w:space="1" w:color="auto"/>
        </w:pBdr>
        <w:rPr>
          <w:rFonts w:cs="Arial"/>
          <w:color w:val="auto"/>
          <w:szCs w:val="24"/>
        </w:rPr>
      </w:pPr>
      <w:r>
        <w:rPr>
          <w:rFonts w:cs="Arial"/>
          <w:color w:val="auto"/>
          <w:szCs w:val="24"/>
        </w:rPr>
        <w:t>Ražanac, studeni 2022.</w:t>
      </w:r>
    </w:p>
    <w:p w:rsidR="00AA2346" w:rsidRDefault="00AA2346" w:rsidP="00461693">
      <w:pPr>
        <w:pStyle w:val="T4"/>
        <w:numPr>
          <w:ilvl w:val="0"/>
          <w:numId w:val="0"/>
        </w:numPr>
        <w:pBdr>
          <w:top w:val="single" w:sz="4" w:space="1" w:color="auto"/>
        </w:pBdr>
        <w:rPr>
          <w:rFonts w:cs="Arial"/>
          <w:color w:val="auto"/>
          <w:sz w:val="22"/>
          <w:szCs w:val="22"/>
        </w:rPr>
      </w:pPr>
    </w:p>
    <w:p w:rsidR="00AA2346" w:rsidRPr="006E3F64" w:rsidRDefault="00AA2346" w:rsidP="00461693">
      <w:pPr>
        <w:pStyle w:val="Heading1"/>
        <w:numPr>
          <w:ilvl w:val="0"/>
          <w:numId w:val="4"/>
        </w:numPr>
        <w:rPr>
          <w:color w:val="auto"/>
          <w:sz w:val="22"/>
          <w:szCs w:val="22"/>
        </w:rPr>
      </w:pPr>
      <w:r w:rsidRPr="006E3F64">
        <w:rPr>
          <w:color w:val="auto"/>
          <w:sz w:val="22"/>
          <w:szCs w:val="22"/>
        </w:rPr>
        <w:t xml:space="preserve">Zakonski okvir  </w:t>
      </w:r>
    </w:p>
    <w:p w:rsidR="00AA2346" w:rsidRPr="006E3F64" w:rsidRDefault="00AA2346" w:rsidP="00814EFE">
      <w:pPr>
        <w:jc w:val="both"/>
        <w:rPr>
          <w:rFonts w:ascii="Arial" w:hAnsi="Arial" w:cs="Arial"/>
        </w:rPr>
      </w:pPr>
      <w:r w:rsidRPr="006E3F64">
        <w:rPr>
          <w:rFonts w:ascii="Arial" w:hAnsi="Arial" w:cs="Arial"/>
        </w:rPr>
        <w:t>Sukladno novom Zakonu o proračunu („Narodne novine“, br.14</w:t>
      </w:r>
      <w:r>
        <w:rPr>
          <w:rFonts w:ascii="Arial" w:hAnsi="Arial" w:cs="Arial"/>
        </w:rPr>
        <w:t>4</w:t>
      </w:r>
      <w:r w:rsidRPr="006E3F64">
        <w:rPr>
          <w:rFonts w:ascii="Arial" w:hAnsi="Arial" w:cs="Arial"/>
        </w:rPr>
        <w:t xml:space="preserve">/21), Ministarstvo financija je sastavilo Upute za izradu proračuna jedinica lokalne i područne (regionalne) samouprave, te ih dostavilo svim županijama, gradovima i općinama, kako bi se na temelju istih izradile </w:t>
      </w:r>
      <w:r>
        <w:rPr>
          <w:rFonts w:ascii="Arial" w:hAnsi="Arial" w:cs="Arial"/>
        </w:rPr>
        <w:t>U</w:t>
      </w:r>
      <w:r w:rsidRPr="006E3F64">
        <w:rPr>
          <w:rFonts w:ascii="Arial" w:hAnsi="Arial" w:cs="Arial"/>
        </w:rPr>
        <w:t xml:space="preserve">pute za izradu </w:t>
      </w:r>
      <w:r>
        <w:rPr>
          <w:rFonts w:ascii="Arial" w:hAnsi="Arial" w:cs="Arial"/>
        </w:rPr>
        <w:t>i dostavu prijedloga financijskih planova upravnih tijela te prora</w:t>
      </w:r>
      <w:r w:rsidRPr="006E3F64">
        <w:rPr>
          <w:rFonts w:ascii="Arial" w:hAnsi="Arial" w:cs="Arial"/>
        </w:rPr>
        <w:t>čunsk</w:t>
      </w:r>
      <w:r>
        <w:rPr>
          <w:rFonts w:ascii="Arial" w:hAnsi="Arial" w:cs="Arial"/>
        </w:rPr>
        <w:t>ih</w:t>
      </w:r>
      <w:r w:rsidRPr="006E3F64">
        <w:rPr>
          <w:rFonts w:ascii="Arial" w:hAnsi="Arial" w:cs="Arial"/>
        </w:rPr>
        <w:t xml:space="preserve"> i izvanproračunski</w:t>
      </w:r>
      <w:r>
        <w:rPr>
          <w:rFonts w:ascii="Arial" w:hAnsi="Arial" w:cs="Arial"/>
        </w:rPr>
        <w:t>h</w:t>
      </w:r>
      <w:r w:rsidRPr="006E3F64">
        <w:rPr>
          <w:rFonts w:ascii="Arial" w:hAnsi="Arial" w:cs="Arial"/>
        </w:rPr>
        <w:t xml:space="preserve"> korisni</w:t>
      </w:r>
      <w:r>
        <w:rPr>
          <w:rFonts w:ascii="Arial" w:hAnsi="Arial" w:cs="Arial"/>
        </w:rPr>
        <w:t>ka jedinice lokalne i područne (regionalne) samouprave.</w:t>
      </w:r>
    </w:p>
    <w:p w:rsidR="00AA2346" w:rsidRPr="006E3F64" w:rsidRDefault="00AA2346" w:rsidP="003303C5">
      <w:pPr>
        <w:spacing w:after="0"/>
        <w:jc w:val="both"/>
        <w:rPr>
          <w:rFonts w:ascii="Arial" w:hAnsi="Arial" w:cs="Arial"/>
        </w:rPr>
      </w:pPr>
      <w:r w:rsidRPr="006E3F64">
        <w:rPr>
          <w:rFonts w:ascii="Arial" w:hAnsi="Arial" w:cs="Arial"/>
        </w:rPr>
        <w:t xml:space="preserve">Rokovi i metodologija za izradu prijedloga proračuna utvrđeni su Zakonom o proračunu. </w:t>
      </w:r>
    </w:p>
    <w:p w:rsidR="00AA2346" w:rsidRPr="006E3F64" w:rsidRDefault="00AA2346" w:rsidP="00C072CA">
      <w:pPr>
        <w:jc w:val="both"/>
        <w:rPr>
          <w:rFonts w:ascii="Arial" w:hAnsi="Arial" w:cs="Arial"/>
        </w:rPr>
      </w:pPr>
      <w:r w:rsidRPr="006E3F64">
        <w:rPr>
          <w:rFonts w:ascii="Arial" w:hAnsi="Arial" w:cs="Arial"/>
        </w:rPr>
        <w:t>Pri izradi prijedloga proračuna/financijskih planova potrebno je koristiti i odredbe  podzakonskih akata: Pravilnika o proračunskom računovodstvu i računskom planu, Pravilnika o proračunskim klasifikacijama, te</w:t>
      </w:r>
      <w:r w:rsidRPr="006E3F64">
        <w:rPr>
          <w:rFonts w:ascii="Arial" w:hAnsi="Arial" w:cs="Arial"/>
          <w:i/>
        </w:rPr>
        <w:t xml:space="preserve"> </w:t>
      </w:r>
      <w:r w:rsidRPr="006E3F64">
        <w:rPr>
          <w:rFonts w:ascii="Arial" w:hAnsi="Arial" w:cs="Arial"/>
        </w:rPr>
        <w:t>Zakona o fiskalnoj odgovornosti  kojim se određuju pravila kojima se ograničava potrošnja i jača odgovornost za zakonito, namjensko i svrhovito korištenje proračunskih sredstava te jača sustav kontrola i nadzora.</w:t>
      </w:r>
    </w:p>
    <w:p w:rsidR="00AA2346" w:rsidRPr="006E3F64" w:rsidRDefault="00AA2346" w:rsidP="00814EFE">
      <w:pPr>
        <w:tabs>
          <w:tab w:val="left" w:pos="720"/>
        </w:tabs>
        <w:jc w:val="both"/>
        <w:rPr>
          <w:rFonts w:ascii="Arial" w:hAnsi="Arial" w:cs="Arial"/>
          <w:u w:val="single"/>
        </w:rPr>
      </w:pPr>
      <w:r w:rsidRPr="006E3F64">
        <w:rPr>
          <w:rFonts w:ascii="Arial" w:hAnsi="Arial" w:cs="Arial"/>
          <w:u w:val="single"/>
        </w:rPr>
        <w:t>Čelnik</w:t>
      </w:r>
      <w:r w:rsidRPr="006E3F64">
        <w:rPr>
          <w:rFonts w:ascii="Arial" w:hAnsi="Arial" w:cs="Arial"/>
        </w:rPr>
        <w:t xml:space="preserve"> jedinice lokalne i područne (regionalne) samouprave odnosno proračunskog korisnika </w:t>
      </w:r>
      <w:r w:rsidRPr="006E3F64">
        <w:rPr>
          <w:rFonts w:ascii="Arial" w:hAnsi="Arial" w:cs="Arial"/>
          <w:u w:val="single"/>
        </w:rPr>
        <w:t>odgovoran je za zakonito i pravilno planiranje i izvršavanje proračuna, odnosno financijskog plana.</w:t>
      </w:r>
    </w:p>
    <w:p w:rsidR="00AA2346" w:rsidRPr="006E3F64" w:rsidRDefault="00AA2346" w:rsidP="005A778A">
      <w:pPr>
        <w:jc w:val="both"/>
        <w:rPr>
          <w:rFonts w:ascii="Arial" w:hAnsi="Arial" w:cs="Arial"/>
        </w:rPr>
      </w:pPr>
      <w:r>
        <w:rPr>
          <w:rFonts w:ascii="Arial" w:hAnsi="Arial" w:cs="Arial"/>
        </w:rPr>
        <w:t>Služba za financije Jedinstvenog u</w:t>
      </w:r>
      <w:r w:rsidRPr="006E3F64">
        <w:rPr>
          <w:rFonts w:ascii="Arial" w:hAnsi="Arial" w:cs="Arial"/>
        </w:rPr>
        <w:t>pravn</w:t>
      </w:r>
      <w:r>
        <w:rPr>
          <w:rFonts w:ascii="Arial" w:hAnsi="Arial" w:cs="Arial"/>
        </w:rPr>
        <w:t>og</w:t>
      </w:r>
      <w:r w:rsidRPr="006E3F64">
        <w:rPr>
          <w:rFonts w:ascii="Arial" w:hAnsi="Arial" w:cs="Arial"/>
        </w:rPr>
        <w:t xml:space="preserve"> odjel</w:t>
      </w:r>
      <w:r>
        <w:rPr>
          <w:rFonts w:ascii="Arial" w:hAnsi="Arial" w:cs="Arial"/>
        </w:rPr>
        <w:t>a</w:t>
      </w:r>
      <w:r w:rsidRPr="006E3F64">
        <w:rPr>
          <w:rFonts w:ascii="Arial" w:hAnsi="Arial" w:cs="Arial"/>
        </w:rPr>
        <w:t xml:space="preserve"> sukladno </w:t>
      </w:r>
      <w:r>
        <w:rPr>
          <w:rFonts w:ascii="Arial" w:hAnsi="Arial" w:cs="Arial"/>
        </w:rPr>
        <w:t xml:space="preserve">odredbama </w:t>
      </w:r>
      <w:r w:rsidRPr="006E3F64">
        <w:rPr>
          <w:rFonts w:ascii="Arial" w:hAnsi="Arial" w:cs="Arial"/>
        </w:rPr>
        <w:t>člank</w:t>
      </w:r>
      <w:r>
        <w:rPr>
          <w:rFonts w:ascii="Arial" w:hAnsi="Arial" w:cs="Arial"/>
        </w:rPr>
        <w:t>a</w:t>
      </w:r>
      <w:r w:rsidRPr="006E3F64">
        <w:rPr>
          <w:rFonts w:ascii="Arial" w:hAnsi="Arial" w:cs="Arial"/>
        </w:rPr>
        <w:t xml:space="preserve"> 26. Zakona o proračunu</w:t>
      </w:r>
      <w:r w:rsidRPr="009A47BB">
        <w:t xml:space="preserve"> </w:t>
      </w:r>
      <w:r w:rsidRPr="009A47BB">
        <w:rPr>
          <w:rFonts w:ascii="Arial" w:hAnsi="Arial" w:cs="Arial"/>
        </w:rPr>
        <w:t>izradi</w:t>
      </w:r>
      <w:r>
        <w:rPr>
          <w:rFonts w:ascii="Arial" w:hAnsi="Arial" w:cs="Arial"/>
        </w:rPr>
        <w:t>la</w:t>
      </w:r>
      <w:r w:rsidRPr="009A47BB">
        <w:rPr>
          <w:rFonts w:ascii="Arial" w:hAnsi="Arial" w:cs="Arial"/>
        </w:rPr>
        <w:t xml:space="preserve"> je</w:t>
      </w:r>
      <w:r w:rsidRPr="006E3F64">
        <w:rPr>
          <w:rFonts w:ascii="Arial" w:hAnsi="Arial" w:cs="Arial"/>
        </w:rPr>
        <w:t xml:space="preserve"> </w:t>
      </w:r>
      <w:r w:rsidRPr="009A47BB">
        <w:rPr>
          <w:rFonts w:ascii="Arial" w:hAnsi="Arial" w:cs="Arial"/>
          <w:b/>
          <w:bCs/>
        </w:rPr>
        <w:t xml:space="preserve">Upute </w:t>
      </w:r>
      <w:r w:rsidRPr="001D49BD">
        <w:rPr>
          <w:rFonts w:ascii="Arial" w:hAnsi="Arial" w:cs="Arial"/>
          <w:b/>
          <w:bCs/>
        </w:rPr>
        <w:t xml:space="preserve">za izradu prijedloga </w:t>
      </w:r>
      <w:r>
        <w:rPr>
          <w:rFonts w:ascii="Arial" w:hAnsi="Arial" w:cs="Arial"/>
          <w:b/>
          <w:bCs/>
        </w:rPr>
        <w:t>Proračuna Općine Ražanac</w:t>
      </w:r>
      <w:r w:rsidRPr="009A47BB">
        <w:rPr>
          <w:rFonts w:ascii="Arial" w:hAnsi="Arial" w:cs="Arial"/>
          <w:b/>
          <w:bCs/>
        </w:rPr>
        <w:t xml:space="preserve"> za razdoblje 2023.</w:t>
      </w:r>
      <w:r>
        <w:rPr>
          <w:rFonts w:ascii="Arial" w:hAnsi="Arial" w:cs="Arial"/>
          <w:b/>
          <w:bCs/>
        </w:rPr>
        <w:t>-</w:t>
      </w:r>
      <w:r w:rsidRPr="009A47BB">
        <w:rPr>
          <w:rFonts w:ascii="Arial" w:hAnsi="Arial" w:cs="Arial"/>
          <w:b/>
          <w:bCs/>
        </w:rPr>
        <w:t>2025.</w:t>
      </w:r>
      <w:r w:rsidRPr="006E3F64">
        <w:rPr>
          <w:rFonts w:ascii="Arial" w:hAnsi="Arial" w:cs="Arial"/>
        </w:rPr>
        <w:t xml:space="preserve"> </w:t>
      </w:r>
      <w:r w:rsidRPr="009A47BB">
        <w:rPr>
          <w:rFonts w:ascii="Arial" w:hAnsi="Arial" w:cs="Arial"/>
          <w:b/>
          <w:bCs/>
        </w:rPr>
        <w:t>godine</w:t>
      </w:r>
      <w:r w:rsidRPr="006E3F64">
        <w:rPr>
          <w:rFonts w:ascii="Arial" w:hAnsi="Arial" w:cs="Arial"/>
        </w:rPr>
        <w:t xml:space="preserve"> </w:t>
      </w:r>
      <w:r>
        <w:rPr>
          <w:rFonts w:ascii="Arial" w:hAnsi="Arial" w:cs="Arial"/>
        </w:rPr>
        <w:t xml:space="preserve">(dalje u tekstu :Upute) </w:t>
      </w:r>
      <w:r w:rsidRPr="006E3F64">
        <w:rPr>
          <w:rFonts w:ascii="Arial" w:hAnsi="Arial" w:cs="Arial"/>
        </w:rPr>
        <w:t>koje sadrže</w:t>
      </w:r>
      <w:r>
        <w:rPr>
          <w:rFonts w:ascii="Arial" w:hAnsi="Arial" w:cs="Arial"/>
        </w:rPr>
        <w:t>:</w:t>
      </w:r>
    </w:p>
    <w:p w:rsidR="00AA2346" w:rsidRPr="006E3F64" w:rsidRDefault="00AA2346" w:rsidP="005A778A">
      <w:pPr>
        <w:pStyle w:val="ListParagraph"/>
        <w:numPr>
          <w:ilvl w:val="0"/>
          <w:numId w:val="35"/>
        </w:numPr>
        <w:jc w:val="both"/>
        <w:rPr>
          <w:rFonts w:ascii="Arial" w:hAnsi="Arial" w:cs="Arial"/>
        </w:rPr>
      </w:pPr>
      <w:r>
        <w:rPr>
          <w:rFonts w:ascii="Arial" w:hAnsi="Arial" w:cs="Arial"/>
        </w:rPr>
        <w:t>t</w:t>
      </w:r>
      <w:r w:rsidRPr="006E3F64">
        <w:rPr>
          <w:rFonts w:ascii="Arial" w:hAnsi="Arial" w:cs="Arial"/>
        </w:rPr>
        <w:t xml:space="preserve">emeljne makroekonomske pretpostavke za izradu prijedloga proračuna </w:t>
      </w:r>
      <w:r>
        <w:rPr>
          <w:rFonts w:ascii="Arial" w:hAnsi="Arial" w:cs="Arial"/>
        </w:rPr>
        <w:t>Općine Ražanac</w:t>
      </w:r>
    </w:p>
    <w:p w:rsidR="00AA2346" w:rsidRPr="006E3F64" w:rsidRDefault="00AA2346" w:rsidP="005A778A">
      <w:pPr>
        <w:pStyle w:val="ListParagraph"/>
        <w:numPr>
          <w:ilvl w:val="0"/>
          <w:numId w:val="35"/>
        </w:numPr>
        <w:jc w:val="both"/>
        <w:rPr>
          <w:rFonts w:ascii="Arial" w:hAnsi="Arial" w:cs="Arial"/>
        </w:rPr>
      </w:pPr>
      <w:r>
        <w:rPr>
          <w:rFonts w:ascii="Arial" w:hAnsi="Arial" w:cs="Arial"/>
        </w:rPr>
        <w:t>o</w:t>
      </w:r>
      <w:r w:rsidRPr="006E3F64">
        <w:rPr>
          <w:rFonts w:ascii="Arial" w:hAnsi="Arial" w:cs="Arial"/>
        </w:rPr>
        <w:t xml:space="preserve">pis planiranih politika </w:t>
      </w:r>
      <w:r>
        <w:rPr>
          <w:rFonts w:ascii="Arial" w:hAnsi="Arial" w:cs="Arial"/>
        </w:rPr>
        <w:t>Općine Ražanac</w:t>
      </w:r>
    </w:p>
    <w:p w:rsidR="00AA2346" w:rsidRPr="006E3F64" w:rsidRDefault="00AA2346" w:rsidP="005A778A">
      <w:pPr>
        <w:pStyle w:val="ListParagraph"/>
        <w:numPr>
          <w:ilvl w:val="0"/>
          <w:numId w:val="35"/>
        </w:numPr>
        <w:jc w:val="both"/>
        <w:rPr>
          <w:rFonts w:ascii="Arial" w:hAnsi="Arial" w:cs="Arial"/>
        </w:rPr>
      </w:pPr>
      <w:r>
        <w:rPr>
          <w:rFonts w:ascii="Arial" w:hAnsi="Arial" w:cs="Arial"/>
        </w:rPr>
        <w:t>p</w:t>
      </w:r>
      <w:r w:rsidRPr="006E3F64">
        <w:rPr>
          <w:rFonts w:ascii="Arial" w:hAnsi="Arial" w:cs="Arial"/>
        </w:rPr>
        <w:t xml:space="preserve">rocjenu prihoda/primitaka i rashoda/izdataka proračuna </w:t>
      </w:r>
      <w:r>
        <w:rPr>
          <w:rFonts w:ascii="Arial" w:hAnsi="Arial" w:cs="Arial"/>
        </w:rPr>
        <w:t>Općine Ražanac za</w:t>
      </w:r>
      <w:r w:rsidRPr="006E3F64">
        <w:rPr>
          <w:rFonts w:ascii="Arial" w:hAnsi="Arial" w:cs="Arial"/>
        </w:rPr>
        <w:t xml:space="preserve"> sljedeće tri godine</w:t>
      </w:r>
    </w:p>
    <w:p w:rsidR="00AA2346" w:rsidRPr="006E3F64" w:rsidRDefault="00AA2346" w:rsidP="005A778A">
      <w:pPr>
        <w:pStyle w:val="ListParagraph"/>
        <w:numPr>
          <w:ilvl w:val="0"/>
          <w:numId w:val="35"/>
        </w:numPr>
        <w:jc w:val="both"/>
        <w:rPr>
          <w:rFonts w:ascii="Arial" w:hAnsi="Arial" w:cs="Arial"/>
        </w:rPr>
      </w:pPr>
      <w:r>
        <w:rPr>
          <w:rFonts w:ascii="Arial" w:hAnsi="Arial" w:cs="Arial"/>
        </w:rPr>
        <w:t>n</w:t>
      </w:r>
      <w:r w:rsidRPr="006E3F64">
        <w:rPr>
          <w:rFonts w:ascii="Arial" w:hAnsi="Arial" w:cs="Arial"/>
        </w:rPr>
        <w:t>ačin izrade prijedloga financijskih planova proračunskih korisnika</w:t>
      </w:r>
      <w:r>
        <w:rPr>
          <w:rFonts w:ascii="Arial" w:hAnsi="Arial" w:cs="Arial"/>
        </w:rPr>
        <w:t xml:space="preserve"> Općine Ražanac</w:t>
      </w:r>
    </w:p>
    <w:p w:rsidR="00AA2346" w:rsidRPr="006E3F64" w:rsidRDefault="00AA2346" w:rsidP="005A778A">
      <w:pPr>
        <w:pStyle w:val="ListParagraph"/>
        <w:numPr>
          <w:ilvl w:val="0"/>
          <w:numId w:val="35"/>
        </w:numPr>
        <w:jc w:val="both"/>
        <w:rPr>
          <w:rFonts w:ascii="Arial" w:hAnsi="Arial" w:cs="Arial"/>
        </w:rPr>
      </w:pPr>
      <w:r>
        <w:rPr>
          <w:rFonts w:ascii="Arial" w:hAnsi="Arial" w:cs="Arial"/>
        </w:rPr>
        <w:t>terminski plan za izradu proračuna i p</w:t>
      </w:r>
      <w:r w:rsidRPr="006E3F64">
        <w:rPr>
          <w:rFonts w:ascii="Arial" w:hAnsi="Arial" w:cs="Arial"/>
        </w:rPr>
        <w:t xml:space="preserve">rijedloga financijskih planova proračunskih korisnika   </w:t>
      </w:r>
    </w:p>
    <w:p w:rsidR="00AA2346" w:rsidRPr="006E3F64" w:rsidRDefault="00AA2346" w:rsidP="00185281">
      <w:pPr>
        <w:jc w:val="both"/>
        <w:rPr>
          <w:rFonts w:ascii="Arial" w:hAnsi="Arial" w:cs="Arial"/>
          <w:b/>
          <w:i/>
        </w:rPr>
      </w:pPr>
      <w:r>
        <w:rPr>
          <w:rFonts w:ascii="Arial" w:hAnsi="Arial" w:cs="Arial"/>
          <w:b/>
          <w:i/>
        </w:rPr>
        <w:t>Ove odredbe</w:t>
      </w:r>
      <w:r w:rsidRPr="006E3F64">
        <w:rPr>
          <w:rFonts w:ascii="Arial" w:hAnsi="Arial" w:cs="Arial"/>
          <w:b/>
          <w:i/>
        </w:rPr>
        <w:t xml:space="preserve"> odnose se na proračunske korisnike </w:t>
      </w:r>
      <w:r>
        <w:rPr>
          <w:rFonts w:ascii="Arial" w:hAnsi="Arial" w:cs="Arial"/>
          <w:b/>
          <w:i/>
        </w:rPr>
        <w:t>Općine Ražacac</w:t>
      </w:r>
      <w:r w:rsidRPr="006E3F64">
        <w:rPr>
          <w:rFonts w:ascii="Arial" w:hAnsi="Arial" w:cs="Arial"/>
          <w:i/>
        </w:rPr>
        <w:t>.</w:t>
      </w:r>
    </w:p>
    <w:p w:rsidR="00AA2346" w:rsidRPr="001D49BD" w:rsidRDefault="00AA2346" w:rsidP="009A47BB">
      <w:pPr>
        <w:tabs>
          <w:tab w:val="left" w:pos="6420"/>
        </w:tabs>
        <w:rPr>
          <w:rFonts w:ascii="Arial" w:hAnsi="Arial" w:cs="Arial"/>
        </w:rPr>
      </w:pPr>
      <w:r w:rsidRPr="009A47BB">
        <w:rPr>
          <w:rFonts w:ascii="Arial" w:hAnsi="Arial" w:cs="Arial"/>
        </w:rPr>
        <w:t xml:space="preserve">Upute s obrascima potrebnim za izradu proračuna i financijskih planova proračunskih  korisnika objavit će se na web stranicama </w:t>
      </w:r>
      <w:r>
        <w:rPr>
          <w:rFonts w:ascii="Arial" w:hAnsi="Arial" w:cs="Arial"/>
        </w:rPr>
        <w:t>Općine Ražanac</w:t>
      </w:r>
      <w:r w:rsidRPr="009A47BB">
        <w:rPr>
          <w:rFonts w:ascii="Arial" w:hAnsi="Arial" w:cs="Arial"/>
        </w:rPr>
        <w:t xml:space="preserve"> </w:t>
      </w:r>
      <w:r w:rsidRPr="001D49BD">
        <w:rPr>
          <w:rFonts w:ascii="Arial" w:hAnsi="Arial" w:cs="Arial"/>
          <w:b/>
          <w:bCs/>
        </w:rPr>
        <w:t>http://www.</w:t>
      </w:r>
      <w:r>
        <w:rPr>
          <w:rFonts w:ascii="Arial" w:hAnsi="Arial" w:cs="Arial"/>
          <w:b/>
          <w:bCs/>
        </w:rPr>
        <w:t>opcina-razanac.hr</w:t>
      </w:r>
      <w:r w:rsidRPr="001D49BD">
        <w:rPr>
          <w:rFonts w:ascii="Arial" w:hAnsi="Arial" w:cs="Arial"/>
        </w:rPr>
        <w:t xml:space="preserve"> - Upute za izradu</w:t>
      </w:r>
      <w:r>
        <w:rPr>
          <w:rFonts w:ascii="Arial" w:hAnsi="Arial" w:cs="Arial"/>
        </w:rPr>
        <w:t xml:space="preserve"> </w:t>
      </w:r>
      <w:r w:rsidRPr="001D49BD">
        <w:rPr>
          <w:rFonts w:ascii="Arial" w:hAnsi="Arial" w:cs="Arial"/>
        </w:rPr>
        <w:t xml:space="preserve">prijedloga </w:t>
      </w:r>
      <w:r>
        <w:rPr>
          <w:rFonts w:ascii="Arial" w:hAnsi="Arial" w:cs="Arial"/>
        </w:rPr>
        <w:t xml:space="preserve">Proračuna Općine Ražanac </w:t>
      </w:r>
      <w:r w:rsidRPr="001D49BD">
        <w:rPr>
          <w:rFonts w:ascii="Arial" w:hAnsi="Arial" w:cs="Arial"/>
        </w:rPr>
        <w:t xml:space="preserve">za razdoblje 2023.-2025. godine </w:t>
      </w:r>
    </w:p>
    <w:p w:rsidR="00AA2346" w:rsidRPr="006E3F64" w:rsidRDefault="00AA2346" w:rsidP="009A47BB">
      <w:pPr>
        <w:tabs>
          <w:tab w:val="left" w:pos="6420"/>
        </w:tabs>
        <w:rPr>
          <w:rFonts w:ascii="Arial" w:hAnsi="Arial" w:cs="Arial"/>
        </w:rPr>
      </w:pPr>
      <w:r w:rsidRPr="009A47BB">
        <w:rPr>
          <w:rFonts w:ascii="Arial" w:hAnsi="Arial" w:cs="Arial"/>
        </w:rPr>
        <w:t>Na web stranici Ministarstva financija mfin.gov.hr (pod Istaknute teme/Lokalna samouprava) nalaze se Upute za izradu proračuna jedinica lokalne i područne (regionalne) samouprave za razdoblje 2023.-2025. godine.</w:t>
      </w:r>
    </w:p>
    <w:p w:rsidR="00AA2346" w:rsidRPr="006E3F64" w:rsidRDefault="00AA2346" w:rsidP="00D148C2">
      <w:pPr>
        <w:pStyle w:val="Heading1"/>
        <w:rPr>
          <w:color w:val="auto"/>
          <w:sz w:val="22"/>
          <w:szCs w:val="22"/>
        </w:rPr>
      </w:pPr>
      <w:r w:rsidRPr="006E3F64">
        <w:rPr>
          <w:color w:val="auto"/>
          <w:sz w:val="22"/>
          <w:szCs w:val="22"/>
        </w:rPr>
        <w:t xml:space="preserve">2. TEMELJNI MAKROEKONOMSKI POKAZATELJI ZA RAZDOBLJE 2023. – 2025. </w:t>
      </w:r>
    </w:p>
    <w:p w:rsidR="00AA2346" w:rsidRPr="006E3F64" w:rsidRDefault="00AA2346" w:rsidP="00277AAA">
      <w:pPr>
        <w:spacing w:after="0"/>
        <w:rPr>
          <w:rFonts w:ascii="Arial" w:hAnsi="Arial" w:cs="Arial"/>
          <w:b/>
        </w:rPr>
      </w:pPr>
    </w:p>
    <w:p w:rsidR="00AA2346" w:rsidRPr="006E3F64" w:rsidRDefault="00AA2346" w:rsidP="00D40082">
      <w:pPr>
        <w:spacing w:after="0"/>
        <w:jc w:val="both"/>
        <w:rPr>
          <w:rFonts w:ascii="Arial" w:hAnsi="Arial" w:cs="Arial"/>
        </w:rPr>
      </w:pPr>
      <w:r w:rsidRPr="006E3F64">
        <w:rPr>
          <w:rFonts w:ascii="Arial" w:hAnsi="Arial" w:cs="Arial"/>
        </w:rPr>
        <w:t xml:space="preserve">Vlada Republike Hrvatske u travnju 2022. godine na prijedlog Ministarstva financija usvojila je Program konvergencije Republike Hrvatske za razdoblje 2023.-2025. Na temelju Plana konvergencije Vlada je u lipnju 2022. godine donijela Odluku o proračunskom okviru za razdoblje 2023.-2025. </w:t>
      </w:r>
    </w:p>
    <w:p w:rsidR="00AA2346" w:rsidRDefault="00AA2346" w:rsidP="00D40082">
      <w:pPr>
        <w:spacing w:after="0"/>
        <w:jc w:val="both"/>
        <w:rPr>
          <w:rFonts w:ascii="Arial" w:hAnsi="Arial" w:cs="Arial"/>
        </w:rPr>
      </w:pPr>
      <w:r w:rsidRPr="006E3F64">
        <w:rPr>
          <w:rFonts w:ascii="Arial" w:hAnsi="Arial" w:cs="Arial"/>
        </w:rPr>
        <w:t>Prema navedenim makroekonomskim projekcijama, u idućim godinama se očekuju sljedeće stope rasta BDP-a</w:t>
      </w:r>
      <w:r>
        <w:rPr>
          <w:rFonts w:ascii="Arial" w:hAnsi="Arial" w:cs="Arial"/>
        </w:rPr>
        <w:t xml:space="preserve"> i porast broja zaposlenih</w:t>
      </w:r>
      <w:r w:rsidRPr="006E3F64">
        <w:rPr>
          <w:rFonts w:ascii="Arial" w:hAnsi="Arial" w:cs="Arial"/>
        </w:rPr>
        <w:t>.</w:t>
      </w:r>
    </w:p>
    <w:p w:rsidR="00AA2346" w:rsidRPr="00DC338C" w:rsidRDefault="00AA2346" w:rsidP="00D40082">
      <w:pPr>
        <w:spacing w:after="0"/>
        <w:jc w:val="both"/>
        <w:rPr>
          <w:rFonts w:ascii="Arial" w:hAnsi="Arial" w:cs="Arial"/>
          <w:b/>
          <w:bCs/>
        </w:rPr>
      </w:pPr>
      <w:r w:rsidRPr="00DC338C">
        <w:rPr>
          <w:rFonts w:ascii="Arial" w:hAnsi="Arial" w:cs="Arial"/>
        </w:rPr>
        <w:t>Sukladno Programu konvergencije, u ovom makroekonomskom okviru očekuje se da će nakon rasta BDP-a od 3,0% u 2022., rast BDP-a opet ubrzati na 4,4% u 2023. godini. Tijekom srednjoročnog razdoblja očekuje se nastavak rasta gospodarske aktivnosti po usporavajućoj dinamici od 2,7% u 2024. te 2,5% u 2025. godini. U 2022. godini očekuje se ubrzanje inflacije potrošačkih cijena na razinu od 7,8%, koja će potom u 2023. godini usporiti na 3,7%. Vezano za fiskalna kretanja kako na prihodnoj tako i na rashodnoj strani proračuna u narednom srednjoročnom razdoblju očekuje se da će rezultirati postupnim smanjenjem proračunskog manjka s 2,9% BDP-a u 2021. na 2,8% BDP-a u 2022. godini. U 2023. i 2024. godini manjak proračuna opće države predviđa se na razini od 1,6% BDP-a, a u 2025. na razini od 1,2% BDP-a.</w:t>
      </w:r>
    </w:p>
    <w:p w:rsidR="00AA2346" w:rsidRPr="006E3F64" w:rsidRDefault="00AA2346" w:rsidP="00D40082">
      <w:pPr>
        <w:spacing w:after="0"/>
        <w:jc w:val="both"/>
        <w:rPr>
          <w:rFonts w:ascii="Arial" w:hAnsi="Arial" w:cs="Arial"/>
          <w:b/>
          <w:bCs/>
        </w:rPr>
      </w:pPr>
    </w:p>
    <w:p w:rsidR="00AA2346" w:rsidRPr="006E3F64" w:rsidRDefault="00AA2346" w:rsidP="002B5B95">
      <w:pPr>
        <w:spacing w:after="0"/>
        <w:rPr>
          <w:rFonts w:ascii="Arial" w:hAnsi="Arial" w:cs="Arial"/>
          <w:b/>
          <w:bCs/>
        </w:rPr>
      </w:pPr>
      <w:r w:rsidRPr="006E3F64">
        <w:rPr>
          <w:rFonts w:ascii="Arial" w:hAnsi="Arial" w:cs="Arial"/>
          <w:b/>
          <w:bCs/>
        </w:rPr>
        <w:t xml:space="preserve">3. OPIS PLANIRANIH POLITIKA </w:t>
      </w:r>
      <w:r>
        <w:rPr>
          <w:rFonts w:ascii="Arial" w:hAnsi="Arial" w:cs="Arial"/>
          <w:b/>
          <w:bCs/>
        </w:rPr>
        <w:t>OPĆINE RAŽANAC</w:t>
      </w:r>
    </w:p>
    <w:p w:rsidR="00AA2346" w:rsidRPr="006E3F64" w:rsidRDefault="00AA2346" w:rsidP="00293C23">
      <w:pPr>
        <w:spacing w:after="0"/>
        <w:jc w:val="both"/>
        <w:rPr>
          <w:rFonts w:ascii="Arial" w:hAnsi="Arial" w:cs="Arial"/>
          <w:b/>
          <w:bCs/>
        </w:rPr>
      </w:pPr>
    </w:p>
    <w:p w:rsidR="00AA2346" w:rsidRDefault="00AA2346" w:rsidP="00CF5EE9">
      <w:pPr>
        <w:spacing w:after="0"/>
        <w:jc w:val="both"/>
        <w:rPr>
          <w:rFonts w:ascii="Arial" w:hAnsi="Arial" w:cs="Arial"/>
        </w:rPr>
      </w:pPr>
      <w:r w:rsidRPr="00EE3C50">
        <w:rPr>
          <w:rFonts w:ascii="Arial" w:hAnsi="Arial" w:cs="Arial"/>
        </w:rPr>
        <w:t xml:space="preserve">Strateško planiranje i razvoj općine Ražanac u razdoblju 2021. do 2025. godine temeljit će se na postavljenom strateškom okviru prioriteta definiranog Nacionalnom razvojnom strategijom (NRS Hrvatska 2030.) Ravnomjerni regionalni razvoj-Jačanje regionalne konkurentnosti. Kao prioritet za mjere koje će biti definirane unutar provedbenog programa u obzir će se uzeti i zavisni Programi definirani od strane Vlade Republike Hrvatske i Ministarstva regionalnog razvoja i fondova EU koji će i biti izvorišni nositelji razvoja općine Ražanac. </w:t>
      </w:r>
    </w:p>
    <w:p w:rsidR="00AA2346" w:rsidRDefault="00AA2346" w:rsidP="00CF5EE9">
      <w:pPr>
        <w:spacing w:after="0"/>
        <w:jc w:val="both"/>
        <w:rPr>
          <w:rFonts w:ascii="Arial" w:hAnsi="Arial" w:cs="Arial"/>
        </w:rPr>
      </w:pPr>
      <w:r w:rsidRPr="00EE3C50">
        <w:rPr>
          <w:rFonts w:ascii="Arial" w:hAnsi="Arial" w:cs="Arial"/>
        </w:rPr>
        <w:t xml:space="preserve">Prema sveobuhvatnom gledištu na infrastrukturna i lokacijska obilježja, potrebe zajednice, swot analizu , a uzevši u obzir i vodeći se za proračunom kao temeljnim financijskim dokumentom Općine Ražanac, nacionalnom strategijom kao temeljnim smjernim dokumentom razvoja Republike Hrvatske te prioritetima definiranim županijskom razvojnom strategijom Općina Ražanac definira sljedeće mjere provedbenog programa uz donošenje projekata budućeg razvoja: </w:t>
      </w:r>
    </w:p>
    <w:p w:rsidR="00AA2346" w:rsidRDefault="00AA2346" w:rsidP="00CF5EE9">
      <w:pPr>
        <w:spacing w:after="0"/>
        <w:jc w:val="both"/>
        <w:rPr>
          <w:rFonts w:ascii="Arial" w:hAnsi="Arial" w:cs="Arial"/>
        </w:rPr>
      </w:pPr>
      <w:r w:rsidRPr="00EE3C50">
        <w:rPr>
          <w:rFonts w:ascii="Arial" w:hAnsi="Arial" w:cs="Arial"/>
        </w:rPr>
        <w:t>▪ Infrastrukturno održavanje</w:t>
      </w:r>
    </w:p>
    <w:p w:rsidR="00AA2346" w:rsidRDefault="00AA2346" w:rsidP="00CF5EE9">
      <w:pPr>
        <w:spacing w:after="0"/>
        <w:jc w:val="both"/>
        <w:rPr>
          <w:rFonts w:ascii="Arial" w:hAnsi="Arial" w:cs="Arial"/>
        </w:rPr>
      </w:pPr>
      <w:r w:rsidRPr="00EE3C50">
        <w:rPr>
          <w:rFonts w:ascii="Arial" w:hAnsi="Arial" w:cs="Arial"/>
        </w:rPr>
        <w:t>▪ Poljoprivredno-gospodarski i turistički razvoj</w:t>
      </w:r>
    </w:p>
    <w:p w:rsidR="00AA2346" w:rsidRDefault="00AA2346" w:rsidP="00CF5EE9">
      <w:pPr>
        <w:spacing w:after="0"/>
        <w:jc w:val="both"/>
        <w:rPr>
          <w:rFonts w:ascii="Arial" w:hAnsi="Arial" w:cs="Arial"/>
        </w:rPr>
      </w:pPr>
      <w:r w:rsidRPr="00EE3C50">
        <w:rPr>
          <w:rFonts w:ascii="Arial" w:hAnsi="Arial" w:cs="Arial"/>
        </w:rPr>
        <w:t xml:space="preserve">▪ Planiranje uređenja naselja, stanovanja i prostora </w:t>
      </w:r>
    </w:p>
    <w:p w:rsidR="00AA2346" w:rsidRDefault="00AA2346" w:rsidP="00CF5EE9">
      <w:pPr>
        <w:spacing w:after="0"/>
        <w:jc w:val="both"/>
        <w:rPr>
          <w:rFonts w:ascii="Arial" w:hAnsi="Arial" w:cs="Arial"/>
        </w:rPr>
      </w:pPr>
      <w:r w:rsidRPr="00EE3C50">
        <w:rPr>
          <w:rFonts w:ascii="Arial" w:hAnsi="Arial" w:cs="Arial"/>
        </w:rPr>
        <w:t xml:space="preserve">▪ Odgoj, obrazovanje i briga o djeci </w:t>
      </w:r>
    </w:p>
    <w:p w:rsidR="00AA2346" w:rsidRDefault="00AA2346" w:rsidP="00CF5EE9">
      <w:pPr>
        <w:spacing w:after="0"/>
        <w:jc w:val="both"/>
        <w:rPr>
          <w:rFonts w:ascii="Arial" w:hAnsi="Arial" w:cs="Arial"/>
        </w:rPr>
      </w:pPr>
      <w:r w:rsidRPr="00EE3C50">
        <w:rPr>
          <w:rFonts w:ascii="Arial" w:hAnsi="Arial" w:cs="Arial"/>
        </w:rPr>
        <w:t xml:space="preserve">▪ Socijalna i zdravstvena skrb </w:t>
      </w:r>
    </w:p>
    <w:p w:rsidR="00AA2346" w:rsidRDefault="00AA2346" w:rsidP="00CF5EE9">
      <w:pPr>
        <w:spacing w:after="0"/>
        <w:jc w:val="both"/>
        <w:rPr>
          <w:rFonts w:ascii="Arial" w:hAnsi="Arial" w:cs="Arial"/>
        </w:rPr>
      </w:pPr>
      <w:r w:rsidRPr="00EE3C50">
        <w:rPr>
          <w:rFonts w:ascii="Arial" w:hAnsi="Arial" w:cs="Arial"/>
        </w:rPr>
        <w:t>▪ Kultura, sport i mladi u zajednici</w:t>
      </w:r>
    </w:p>
    <w:p w:rsidR="00AA2346" w:rsidRDefault="00AA2346" w:rsidP="00CF5EE9">
      <w:pPr>
        <w:spacing w:after="0"/>
        <w:jc w:val="both"/>
        <w:rPr>
          <w:rFonts w:ascii="Arial" w:hAnsi="Arial" w:cs="Arial"/>
        </w:rPr>
      </w:pPr>
      <w:r w:rsidRPr="00EE3C50">
        <w:rPr>
          <w:rFonts w:ascii="Arial" w:hAnsi="Arial" w:cs="Arial"/>
        </w:rPr>
        <w:t>▪</w:t>
      </w:r>
      <w:r>
        <w:rPr>
          <w:rFonts w:ascii="Arial" w:hAnsi="Arial" w:cs="Arial"/>
        </w:rPr>
        <w:t xml:space="preserve"> P</w:t>
      </w:r>
      <w:r w:rsidRPr="00EE3C50">
        <w:rPr>
          <w:rFonts w:ascii="Arial" w:hAnsi="Arial" w:cs="Arial"/>
        </w:rPr>
        <w:t xml:space="preserve">rotupožarna i civilna zaštita </w:t>
      </w:r>
    </w:p>
    <w:p w:rsidR="00AA2346" w:rsidRPr="00EE3C50" w:rsidRDefault="00AA2346" w:rsidP="00CF5EE9">
      <w:pPr>
        <w:spacing w:after="0"/>
        <w:jc w:val="both"/>
        <w:rPr>
          <w:rFonts w:ascii="Arial" w:hAnsi="Arial" w:cs="Arial"/>
        </w:rPr>
      </w:pPr>
      <w:r w:rsidRPr="00EE3C50">
        <w:rPr>
          <w:rFonts w:ascii="Arial" w:hAnsi="Arial" w:cs="Arial"/>
        </w:rPr>
        <w:t>▪ Razvoj i izgradnja širokopojasne infrastrukture i elektroničkih komunikacijskih mr</w:t>
      </w:r>
      <w:r>
        <w:rPr>
          <w:rFonts w:ascii="Arial" w:hAnsi="Arial" w:cs="Arial"/>
        </w:rPr>
        <w:t>eža</w:t>
      </w:r>
    </w:p>
    <w:p w:rsidR="00AA2346" w:rsidRPr="001A29E9" w:rsidRDefault="00AA2346" w:rsidP="00CF5EE9">
      <w:pPr>
        <w:spacing w:after="0"/>
        <w:jc w:val="both"/>
        <w:rPr>
          <w:rFonts w:ascii="Arial" w:hAnsi="Arial" w:cs="Arial"/>
        </w:rPr>
      </w:pPr>
      <w:r w:rsidRPr="001A29E9">
        <w:rPr>
          <w:rFonts w:ascii="Arial" w:hAnsi="Arial" w:cs="Arial"/>
        </w:rPr>
        <w:t xml:space="preserve">Mjere i aktivnosti definirane provedbenim programom Općine Ražanac provodit će se kroz godišnje realizacije proračunskih stavaka. Uz provođenje aktivnosti definiranih pojedinom mjerom naglasak </w:t>
      </w:r>
      <w:r>
        <w:rPr>
          <w:rFonts w:ascii="Arial" w:hAnsi="Arial" w:cs="Arial"/>
        </w:rPr>
        <w:t>načelnika</w:t>
      </w:r>
      <w:r w:rsidRPr="001A29E9">
        <w:rPr>
          <w:rFonts w:ascii="Arial" w:hAnsi="Arial" w:cs="Arial"/>
        </w:rPr>
        <w:t xml:space="preserve"> Općine Ražanac biti će na projektima budućeg razvoja Općine-kapitalnim ulaganjima za ostvarenje buduće korisnosti. </w:t>
      </w:r>
    </w:p>
    <w:p w:rsidR="00AA2346" w:rsidRDefault="00AA2346" w:rsidP="001A29E9">
      <w:pPr>
        <w:pStyle w:val="ListParagraph"/>
        <w:spacing w:after="0"/>
        <w:jc w:val="both"/>
        <w:rPr>
          <w:rFonts w:ascii="Arial" w:hAnsi="Arial" w:cs="Arial"/>
        </w:rPr>
      </w:pPr>
    </w:p>
    <w:p w:rsidR="00AA2346" w:rsidRPr="006E3F64" w:rsidRDefault="00AA2346" w:rsidP="007753DD">
      <w:pPr>
        <w:spacing w:after="0"/>
        <w:jc w:val="both"/>
        <w:rPr>
          <w:rFonts w:ascii="Arial" w:hAnsi="Arial" w:cs="Arial"/>
        </w:rPr>
      </w:pPr>
      <w:r w:rsidRPr="006E3F64">
        <w:rPr>
          <w:rFonts w:ascii="Arial" w:hAnsi="Arial" w:cs="Arial"/>
        </w:rPr>
        <w:t xml:space="preserve">Provedbeni program kao kratkoročni akt strateškog planiranja donosi se za vrijeme trajanja mandata </w:t>
      </w:r>
      <w:r>
        <w:rPr>
          <w:rFonts w:ascii="Arial" w:hAnsi="Arial" w:cs="Arial"/>
        </w:rPr>
        <w:t>načelnika</w:t>
      </w:r>
      <w:r w:rsidRPr="006E3F64">
        <w:rPr>
          <w:rFonts w:ascii="Arial" w:hAnsi="Arial" w:cs="Arial"/>
        </w:rPr>
        <w:t xml:space="preserve"> i vrijedi za taj mandat. </w:t>
      </w:r>
    </w:p>
    <w:p w:rsidR="00AA2346" w:rsidRPr="006E3F64"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r w:rsidRPr="006E3F64">
        <w:rPr>
          <w:rFonts w:ascii="Arial" w:hAnsi="Arial" w:cs="Arial"/>
          <w:b/>
          <w:bCs/>
        </w:rPr>
        <w:t xml:space="preserve">4. NOVOSTI KOD IZRADE, PREDLAGANJA I DONOŠENJA FINANCIJSKIH PLANOVA </w:t>
      </w:r>
      <w:r>
        <w:rPr>
          <w:rFonts w:ascii="Arial" w:hAnsi="Arial" w:cs="Arial"/>
          <w:b/>
          <w:bCs/>
        </w:rPr>
        <w:t xml:space="preserve">  </w:t>
      </w:r>
    </w:p>
    <w:p w:rsidR="00AA2346" w:rsidRPr="006E3F64" w:rsidRDefault="00AA2346" w:rsidP="00D40082">
      <w:pPr>
        <w:spacing w:after="0"/>
        <w:jc w:val="both"/>
        <w:rPr>
          <w:rFonts w:ascii="Arial" w:hAnsi="Arial" w:cs="Arial"/>
          <w:b/>
          <w:bCs/>
        </w:rPr>
      </w:pPr>
      <w:r>
        <w:rPr>
          <w:rFonts w:ascii="Arial" w:hAnsi="Arial" w:cs="Arial"/>
          <w:b/>
          <w:bCs/>
        </w:rPr>
        <w:t xml:space="preserve">    TEMELJEM NOVOG ZAKONA O PRORAČUNU</w:t>
      </w:r>
    </w:p>
    <w:p w:rsidR="00AA2346" w:rsidRPr="006E3F64" w:rsidRDefault="00AA2346" w:rsidP="00D40082">
      <w:pPr>
        <w:spacing w:after="0"/>
        <w:jc w:val="both"/>
        <w:rPr>
          <w:rFonts w:ascii="Arial" w:hAnsi="Arial" w:cs="Arial"/>
          <w:b/>
          <w:bCs/>
        </w:rPr>
      </w:pPr>
      <w:r w:rsidRPr="006E3F64">
        <w:rPr>
          <w:rFonts w:ascii="Arial" w:hAnsi="Arial" w:cs="Arial"/>
          <w:b/>
          <w:bCs/>
        </w:rPr>
        <w:t xml:space="preserve"> </w:t>
      </w:r>
    </w:p>
    <w:p w:rsidR="00AA2346" w:rsidRPr="006E3F64" w:rsidRDefault="00AA2346" w:rsidP="00F722A7">
      <w:pPr>
        <w:pStyle w:val="ListParagraph"/>
        <w:numPr>
          <w:ilvl w:val="0"/>
          <w:numId w:val="33"/>
        </w:numPr>
        <w:spacing w:after="0"/>
        <w:jc w:val="both"/>
        <w:rPr>
          <w:rFonts w:ascii="Arial" w:hAnsi="Arial" w:cs="Arial"/>
          <w:b/>
          <w:bCs/>
        </w:rPr>
      </w:pPr>
      <w:r w:rsidRPr="006E3F64">
        <w:rPr>
          <w:rFonts w:ascii="Arial" w:hAnsi="Arial" w:cs="Arial"/>
          <w:b/>
          <w:bCs/>
        </w:rPr>
        <w:t>Predlaganje i donošenje proračuna i financijskih planova za 2023. i projekcija za 2024. i 2025. na razini skupine ekonomske klasifikacije</w:t>
      </w:r>
    </w:p>
    <w:p w:rsidR="00AA2346" w:rsidRPr="006E3F64" w:rsidRDefault="00AA2346" w:rsidP="00D40082">
      <w:pPr>
        <w:spacing w:after="0"/>
        <w:jc w:val="both"/>
        <w:rPr>
          <w:rFonts w:ascii="Arial" w:hAnsi="Arial" w:cs="Arial"/>
        </w:rPr>
      </w:pPr>
    </w:p>
    <w:p w:rsidR="00AA2346" w:rsidRPr="004407E8" w:rsidRDefault="00AA2346" w:rsidP="00D40082">
      <w:pPr>
        <w:spacing w:after="0"/>
        <w:jc w:val="both"/>
        <w:rPr>
          <w:rFonts w:ascii="Arial" w:hAnsi="Arial" w:cs="Arial"/>
        </w:rPr>
      </w:pPr>
      <w:r w:rsidRPr="006E3F64">
        <w:rPr>
          <w:rFonts w:ascii="Arial" w:hAnsi="Arial" w:cs="Arial"/>
        </w:rPr>
        <w:t>Značajna novina u odnosu na stari Zakon o proračunu je razina ekonomske klasifikacije na kojoj se predlaže i usvaja plan za proračunsku godinu i projekcije za sljedeće dvije godine. Sukladno člancima 38.,</w:t>
      </w:r>
      <w:r>
        <w:rPr>
          <w:rFonts w:ascii="Arial" w:hAnsi="Arial" w:cs="Arial"/>
        </w:rPr>
        <w:t xml:space="preserve"> i</w:t>
      </w:r>
      <w:r w:rsidRPr="006E3F64">
        <w:rPr>
          <w:rFonts w:ascii="Arial" w:hAnsi="Arial" w:cs="Arial"/>
        </w:rPr>
        <w:t xml:space="preserve">  42. proračun jedinice lokalne i područne (regionalne) samouprave, </w:t>
      </w:r>
      <w:r>
        <w:rPr>
          <w:rFonts w:ascii="Arial" w:hAnsi="Arial" w:cs="Arial"/>
        </w:rPr>
        <w:t xml:space="preserve">i </w:t>
      </w:r>
      <w:r w:rsidRPr="006E3F64">
        <w:rPr>
          <w:rFonts w:ascii="Arial" w:hAnsi="Arial" w:cs="Arial"/>
        </w:rPr>
        <w:t xml:space="preserve">financijski plan proračunskog korisnika </w:t>
      </w:r>
      <w:r w:rsidRPr="006E3F64">
        <w:rPr>
          <w:rFonts w:ascii="Arial" w:hAnsi="Arial" w:cs="Arial"/>
          <w:b/>
          <w:bCs/>
        </w:rPr>
        <w:t>usvaja se na razini skupine ekonomske klasifikacije</w:t>
      </w:r>
      <w:r>
        <w:rPr>
          <w:rFonts w:ascii="Arial" w:hAnsi="Arial" w:cs="Arial"/>
          <w:b/>
          <w:bCs/>
        </w:rPr>
        <w:t xml:space="preserve">, </w:t>
      </w:r>
      <w:r w:rsidRPr="004407E8">
        <w:rPr>
          <w:rFonts w:ascii="Arial" w:hAnsi="Arial" w:cs="Arial"/>
        </w:rPr>
        <w:t xml:space="preserve">odnosno </w:t>
      </w:r>
      <w:r w:rsidRPr="007F228B">
        <w:rPr>
          <w:rFonts w:ascii="Arial" w:hAnsi="Arial" w:cs="Arial"/>
          <w:b/>
          <w:bCs/>
        </w:rPr>
        <w:t>drugoj razini</w:t>
      </w:r>
      <w:r w:rsidRPr="004407E8">
        <w:rPr>
          <w:rFonts w:ascii="Arial" w:hAnsi="Arial" w:cs="Arial"/>
        </w:rPr>
        <w:t xml:space="preserve"> računskog plana</w:t>
      </w:r>
      <w:r>
        <w:rPr>
          <w:rFonts w:ascii="Arial" w:hAnsi="Arial" w:cs="Arial"/>
        </w:rPr>
        <w:t>.</w:t>
      </w:r>
      <w:r w:rsidRPr="004407E8">
        <w:rPr>
          <w:rFonts w:ascii="Arial" w:hAnsi="Arial" w:cs="Arial"/>
        </w:rPr>
        <w:t xml:space="preserve"> </w:t>
      </w:r>
    </w:p>
    <w:p w:rsidR="00AA2346" w:rsidRPr="006E3F64" w:rsidRDefault="00AA2346" w:rsidP="00D40082">
      <w:pPr>
        <w:spacing w:after="0"/>
        <w:jc w:val="both"/>
        <w:rPr>
          <w:rFonts w:ascii="Arial" w:hAnsi="Arial" w:cs="Arial"/>
        </w:rPr>
      </w:pPr>
    </w:p>
    <w:p w:rsidR="00AA2346" w:rsidRPr="006E3F64" w:rsidRDefault="00AA2346" w:rsidP="00150388">
      <w:pPr>
        <w:pStyle w:val="ListParagraph"/>
        <w:numPr>
          <w:ilvl w:val="0"/>
          <w:numId w:val="33"/>
        </w:numPr>
        <w:spacing w:after="0"/>
        <w:jc w:val="both"/>
        <w:rPr>
          <w:rFonts w:ascii="Arial" w:hAnsi="Arial" w:cs="Arial"/>
          <w:b/>
          <w:bCs/>
        </w:rPr>
      </w:pPr>
      <w:r w:rsidRPr="006E3F64">
        <w:rPr>
          <w:rFonts w:ascii="Arial" w:hAnsi="Arial" w:cs="Arial"/>
          <w:b/>
          <w:bCs/>
        </w:rPr>
        <w:t>Iskazivanje rashoda u Računu prihoda i rashoda po funkcijskoj klasifikaciji</w:t>
      </w:r>
    </w:p>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rPr>
      </w:pPr>
      <w:r>
        <w:rPr>
          <w:rFonts w:ascii="Arial" w:hAnsi="Arial" w:cs="Arial"/>
        </w:rPr>
        <w:t>Članak</w:t>
      </w:r>
      <w:r w:rsidRPr="006E3F64">
        <w:rPr>
          <w:rFonts w:ascii="Arial" w:hAnsi="Arial" w:cs="Arial"/>
        </w:rPr>
        <w:t xml:space="preserve"> 29. propisuje obvezu</w:t>
      </w:r>
      <w:r>
        <w:rPr>
          <w:rFonts w:ascii="Arial" w:hAnsi="Arial" w:cs="Arial"/>
        </w:rPr>
        <w:t xml:space="preserve"> Općini</w:t>
      </w:r>
      <w:r w:rsidRPr="006E3F64">
        <w:rPr>
          <w:rFonts w:ascii="Arial" w:hAnsi="Arial" w:cs="Arial"/>
        </w:rPr>
        <w:t xml:space="preserve"> da u Općem dijelu proračuna u Računu prihoda i rashoda, rashode </w:t>
      </w:r>
      <w:r w:rsidRPr="004407E8">
        <w:rPr>
          <w:rFonts w:ascii="Arial" w:hAnsi="Arial" w:cs="Arial"/>
          <w:b/>
          <w:bCs/>
        </w:rPr>
        <w:t>iskaže i prema funkcijskoj klasifikaciji</w:t>
      </w:r>
      <w:r w:rsidRPr="006E3F64">
        <w:rPr>
          <w:rFonts w:ascii="Arial" w:hAnsi="Arial" w:cs="Arial"/>
        </w:rPr>
        <w:t xml:space="preserve">. Ista je obveza propisana i proračunskim korisnicima </w:t>
      </w:r>
      <w:r>
        <w:rPr>
          <w:rFonts w:ascii="Arial" w:hAnsi="Arial" w:cs="Arial"/>
        </w:rPr>
        <w:t>općine</w:t>
      </w:r>
      <w:r w:rsidRPr="006E3F64">
        <w:rPr>
          <w:rFonts w:ascii="Arial" w:hAnsi="Arial" w:cs="Arial"/>
        </w:rPr>
        <w:t xml:space="preserve"> koji sukladno članku 34. u Općem dijelu financijskog plana u Računu prihoda i rashoda, rashode proračunskog korisnika trebaju iskazati i prema funkcijskoj klasifikaciji.</w:t>
      </w:r>
    </w:p>
    <w:p w:rsidR="00AA2346" w:rsidRPr="006E3F64" w:rsidRDefault="00AA2346" w:rsidP="00D40082">
      <w:pPr>
        <w:spacing w:after="0"/>
        <w:jc w:val="both"/>
        <w:rPr>
          <w:rFonts w:ascii="Arial" w:hAnsi="Arial" w:cs="Arial"/>
          <w:b/>
          <w:bCs/>
        </w:rPr>
      </w:pPr>
    </w:p>
    <w:p w:rsidR="00AA2346" w:rsidRPr="006E3F64" w:rsidRDefault="00AA2346" w:rsidP="00430953">
      <w:pPr>
        <w:pStyle w:val="ListParagraph"/>
        <w:numPr>
          <w:ilvl w:val="0"/>
          <w:numId w:val="33"/>
        </w:numPr>
        <w:spacing w:after="0"/>
        <w:jc w:val="both"/>
        <w:rPr>
          <w:rFonts w:ascii="Arial" w:hAnsi="Arial" w:cs="Arial"/>
          <w:b/>
          <w:bCs/>
        </w:rPr>
      </w:pPr>
      <w:r w:rsidRPr="006E3F64">
        <w:rPr>
          <w:rFonts w:ascii="Arial" w:hAnsi="Arial" w:cs="Arial"/>
          <w:b/>
          <w:bCs/>
        </w:rPr>
        <w:t>Sažetak Računa prihoda i rashoda te sažetak Računa financiranja u Općem dijelu proračuna i financijskog plana</w:t>
      </w:r>
    </w:p>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rPr>
      </w:pPr>
      <w:r>
        <w:rPr>
          <w:rFonts w:ascii="Arial" w:hAnsi="Arial" w:cs="Arial"/>
        </w:rPr>
        <w:t xml:space="preserve">Članak </w:t>
      </w:r>
      <w:r w:rsidRPr="006E3F64">
        <w:rPr>
          <w:rFonts w:ascii="Arial" w:hAnsi="Arial" w:cs="Arial"/>
        </w:rPr>
        <w:t xml:space="preserve"> 29.  i član</w:t>
      </w:r>
      <w:r>
        <w:rPr>
          <w:rFonts w:ascii="Arial" w:hAnsi="Arial" w:cs="Arial"/>
        </w:rPr>
        <w:t>ak</w:t>
      </w:r>
      <w:r w:rsidRPr="006E3F64">
        <w:rPr>
          <w:rFonts w:ascii="Arial" w:hAnsi="Arial" w:cs="Arial"/>
        </w:rPr>
        <w:t xml:space="preserve"> 34. propisuje </w:t>
      </w:r>
      <w:r>
        <w:rPr>
          <w:rFonts w:ascii="Arial" w:hAnsi="Arial" w:cs="Arial"/>
        </w:rPr>
        <w:t xml:space="preserve">što </w:t>
      </w:r>
      <w:r w:rsidRPr="006E3F64">
        <w:rPr>
          <w:rFonts w:ascii="Arial" w:hAnsi="Arial" w:cs="Arial"/>
        </w:rPr>
        <w:t>Opći dio proračuna</w:t>
      </w:r>
      <w:r>
        <w:rPr>
          <w:rFonts w:ascii="Arial" w:hAnsi="Arial" w:cs="Arial"/>
        </w:rPr>
        <w:t xml:space="preserve"> sadrži</w:t>
      </w:r>
      <w:r w:rsidRPr="006E3F64">
        <w:rPr>
          <w:rFonts w:ascii="Arial" w:hAnsi="Arial" w:cs="Arial"/>
        </w:rPr>
        <w:t>, odnosno Opći dio  financijskog plana proračunsk</w:t>
      </w:r>
      <w:r>
        <w:rPr>
          <w:rFonts w:ascii="Arial" w:hAnsi="Arial" w:cs="Arial"/>
        </w:rPr>
        <w:t>og</w:t>
      </w:r>
      <w:r w:rsidRPr="006E3F64">
        <w:rPr>
          <w:rFonts w:ascii="Arial" w:hAnsi="Arial" w:cs="Arial"/>
        </w:rPr>
        <w:t xml:space="preserve"> korisnika obvezno sadrži i sažetak Računa prihoda i rashoda te sažetak Računa financiranja.</w:t>
      </w:r>
    </w:p>
    <w:p w:rsidR="00AA2346" w:rsidRPr="006E3F64" w:rsidRDefault="00AA2346" w:rsidP="00D40082">
      <w:pPr>
        <w:spacing w:after="0"/>
        <w:jc w:val="both"/>
        <w:rPr>
          <w:rFonts w:ascii="Arial" w:hAnsi="Arial" w:cs="Arial"/>
        </w:rPr>
      </w:pPr>
    </w:p>
    <w:p w:rsidR="00AA2346" w:rsidRPr="006E3F64" w:rsidRDefault="00AA2346" w:rsidP="00A807F6">
      <w:pPr>
        <w:pStyle w:val="ListParagraph"/>
        <w:numPr>
          <w:ilvl w:val="0"/>
          <w:numId w:val="33"/>
        </w:numPr>
        <w:spacing w:after="0"/>
        <w:jc w:val="both"/>
        <w:rPr>
          <w:rFonts w:ascii="Arial" w:hAnsi="Arial" w:cs="Arial"/>
          <w:b/>
          <w:bCs/>
        </w:rPr>
      </w:pPr>
      <w:r w:rsidRPr="006E3F64">
        <w:rPr>
          <w:rFonts w:ascii="Arial" w:hAnsi="Arial" w:cs="Arial"/>
          <w:b/>
          <w:bCs/>
        </w:rPr>
        <w:t>Zakonska obveza izrade višegodišnjeg plana uravnoteženja</w:t>
      </w:r>
    </w:p>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rPr>
      </w:pPr>
      <w:r>
        <w:rPr>
          <w:rFonts w:ascii="Arial" w:hAnsi="Arial" w:cs="Arial"/>
        </w:rPr>
        <w:t>Č</w:t>
      </w:r>
      <w:r w:rsidRPr="006E3F64">
        <w:rPr>
          <w:rFonts w:ascii="Arial" w:hAnsi="Arial" w:cs="Arial"/>
        </w:rPr>
        <w:t>la</w:t>
      </w:r>
      <w:r>
        <w:rPr>
          <w:rFonts w:ascii="Arial" w:hAnsi="Arial" w:cs="Arial"/>
        </w:rPr>
        <w:t>nak</w:t>
      </w:r>
      <w:r w:rsidRPr="006E3F64">
        <w:rPr>
          <w:rFonts w:ascii="Arial" w:hAnsi="Arial" w:cs="Arial"/>
        </w:rPr>
        <w:t xml:space="preserve"> 37. propisuje </w:t>
      </w:r>
      <w:r>
        <w:rPr>
          <w:rFonts w:ascii="Arial" w:hAnsi="Arial" w:cs="Arial"/>
        </w:rPr>
        <w:t>ukoliko</w:t>
      </w:r>
      <w:r w:rsidRPr="006E3F64">
        <w:rPr>
          <w:rFonts w:ascii="Arial" w:hAnsi="Arial" w:cs="Arial"/>
        </w:rPr>
        <w:t xml:space="preserve"> </w:t>
      </w:r>
      <w:r>
        <w:rPr>
          <w:rFonts w:ascii="Arial" w:hAnsi="Arial" w:cs="Arial"/>
        </w:rPr>
        <w:t xml:space="preserve"> općina</w:t>
      </w:r>
      <w:r w:rsidRPr="006E3F64">
        <w:rPr>
          <w:rFonts w:ascii="Arial" w:hAnsi="Arial" w:cs="Arial"/>
        </w:rPr>
        <w:t xml:space="preserve"> i njeni proračunski korisnici ne mogu preneseni manjak podmiriti do kraja proračunske godine, obvezni su izraditi višegodišnji plan uravnoteženja za razdoblje za koje se proračun odnosno financijski plan donosi. U prethodnim godinama izrada višegodišnjeg plana uravnoteženja nije bila propisana Zakonom o proračunu, već je Ministarstvo financija u uputama za izradu proračuna JLP(R)S davalo instrukcije  JLP(R)S i njihovim proračunskim i izvanproračunskim korisnicima za izradu višegodišnji plan uravnoteženja te akata koje je potrebno donijeti uz proračun odnosno financijski plan.</w:t>
      </w:r>
    </w:p>
    <w:p w:rsidR="00AA2346" w:rsidRPr="006E3F64" w:rsidRDefault="00AA2346" w:rsidP="00D40082">
      <w:pPr>
        <w:spacing w:after="0"/>
        <w:jc w:val="both"/>
        <w:rPr>
          <w:rFonts w:ascii="Arial" w:hAnsi="Arial" w:cs="Arial"/>
        </w:rPr>
      </w:pPr>
    </w:p>
    <w:p w:rsidR="00AA2346" w:rsidRPr="006E3F64" w:rsidRDefault="00AA2346" w:rsidP="005160CD">
      <w:pPr>
        <w:pStyle w:val="ListParagraph"/>
        <w:numPr>
          <w:ilvl w:val="0"/>
          <w:numId w:val="33"/>
        </w:numPr>
        <w:spacing w:after="0"/>
        <w:jc w:val="both"/>
        <w:rPr>
          <w:rFonts w:ascii="Arial" w:hAnsi="Arial" w:cs="Arial"/>
          <w:b/>
          <w:bCs/>
        </w:rPr>
      </w:pPr>
      <w:r w:rsidRPr="006E3F64">
        <w:rPr>
          <w:rFonts w:ascii="Arial" w:hAnsi="Arial" w:cs="Arial"/>
          <w:b/>
          <w:bCs/>
        </w:rPr>
        <w:t>Usvajanje prijedloga financijskog plana od strane upravljačkih tijela kod proračunskih i izvanproračunskih korisnika</w:t>
      </w:r>
    </w:p>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rPr>
      </w:pPr>
      <w:r>
        <w:rPr>
          <w:rFonts w:ascii="Arial" w:hAnsi="Arial" w:cs="Arial"/>
        </w:rPr>
        <w:t>Članak</w:t>
      </w:r>
      <w:r w:rsidRPr="006E3F64">
        <w:rPr>
          <w:rFonts w:ascii="Arial" w:hAnsi="Arial" w:cs="Arial"/>
        </w:rPr>
        <w:t xml:space="preserve"> 38. stav</w:t>
      </w:r>
      <w:r>
        <w:rPr>
          <w:rFonts w:ascii="Arial" w:hAnsi="Arial" w:cs="Arial"/>
        </w:rPr>
        <w:t>ak</w:t>
      </w:r>
      <w:r w:rsidRPr="006E3F64">
        <w:rPr>
          <w:rFonts w:ascii="Arial" w:hAnsi="Arial" w:cs="Arial"/>
        </w:rPr>
        <w:t xml:space="preserve"> 2. propisuje da čelnik proračunskog korisnika prije dostave prijedloga financijskog plana nadležnom upravnom tijelu, prijedlog financijskog plana obvezan je uputiti upravljačkom tijelu na usvajanje, ako je primjenjivo, u skladu s aktima kojima je uređen rad proračunskog korisnika.</w:t>
      </w:r>
    </w:p>
    <w:p w:rsidR="00AA2346" w:rsidRPr="006E3F64" w:rsidRDefault="00AA2346" w:rsidP="00D40082">
      <w:pPr>
        <w:spacing w:after="0"/>
        <w:jc w:val="both"/>
        <w:rPr>
          <w:rFonts w:ascii="Arial" w:hAnsi="Arial" w:cs="Arial"/>
        </w:rPr>
      </w:pPr>
      <w:r>
        <w:rPr>
          <w:rFonts w:ascii="Arial" w:hAnsi="Arial" w:cs="Arial"/>
        </w:rPr>
        <w:t>A</w:t>
      </w:r>
      <w:r w:rsidRPr="006E3F64">
        <w:rPr>
          <w:rFonts w:ascii="Arial" w:hAnsi="Arial" w:cs="Arial"/>
        </w:rPr>
        <w:t xml:space="preserve">ko postoje razlike u financijskom planu </w:t>
      </w:r>
      <w:r w:rsidRPr="006E3F64">
        <w:rPr>
          <w:rFonts w:ascii="Arial" w:hAnsi="Arial" w:cs="Arial"/>
          <w:b/>
          <w:bCs/>
        </w:rPr>
        <w:t xml:space="preserve">proračunskog korisnika </w:t>
      </w:r>
      <w:r w:rsidRPr="00F34E85">
        <w:rPr>
          <w:rFonts w:ascii="Arial" w:hAnsi="Arial" w:cs="Arial"/>
        </w:rPr>
        <w:t>s</w:t>
      </w:r>
      <w:r w:rsidRPr="006E3F64">
        <w:rPr>
          <w:rFonts w:ascii="Arial" w:hAnsi="Arial" w:cs="Arial"/>
        </w:rPr>
        <w:t xml:space="preserve">adržanom u proračunu koji je usvojilo predstavničko tijelo u odnosu na već usvojeni prijedlog financijskog plana  od strane upravljačkog tijela, upravljačko tijelo usvaja financijski plan koji je sadržan u proračunu koji je usvojilo predstavničko tijelo. </w:t>
      </w:r>
    </w:p>
    <w:p w:rsidR="00AA2346" w:rsidRPr="006E3F64" w:rsidRDefault="00AA2346" w:rsidP="00D40082">
      <w:pPr>
        <w:spacing w:after="0"/>
        <w:jc w:val="both"/>
        <w:rPr>
          <w:rFonts w:ascii="Arial" w:hAnsi="Arial" w:cs="Arial"/>
        </w:rPr>
      </w:pPr>
    </w:p>
    <w:p w:rsidR="00AA2346" w:rsidRPr="006E3F64" w:rsidRDefault="00AA2346" w:rsidP="00075FEA">
      <w:pPr>
        <w:pStyle w:val="ListParagraph"/>
        <w:numPr>
          <w:ilvl w:val="0"/>
          <w:numId w:val="33"/>
        </w:numPr>
        <w:spacing w:after="0"/>
        <w:jc w:val="both"/>
        <w:rPr>
          <w:rFonts w:ascii="Arial" w:hAnsi="Arial" w:cs="Arial"/>
          <w:b/>
          <w:bCs/>
        </w:rPr>
      </w:pPr>
      <w:r w:rsidRPr="006E3F64">
        <w:rPr>
          <w:rFonts w:ascii="Arial" w:hAnsi="Arial" w:cs="Arial"/>
          <w:b/>
          <w:bCs/>
        </w:rPr>
        <w:t>Obrazloženje – sastavni dio proračuna i financijskog plana</w:t>
      </w:r>
    </w:p>
    <w:p w:rsidR="00AA2346" w:rsidRDefault="00AA2346" w:rsidP="00D40082">
      <w:pPr>
        <w:spacing w:after="0"/>
        <w:jc w:val="both"/>
        <w:rPr>
          <w:rFonts w:ascii="Times New Roman" w:hAnsi="Times New Roman"/>
          <w:sz w:val="24"/>
          <w:szCs w:val="24"/>
        </w:rPr>
      </w:pPr>
    </w:p>
    <w:p w:rsidR="00AA2346" w:rsidRPr="00727D9D" w:rsidRDefault="00AA2346" w:rsidP="00D40082">
      <w:pPr>
        <w:spacing w:after="0"/>
        <w:jc w:val="both"/>
        <w:rPr>
          <w:rFonts w:ascii="Arial" w:hAnsi="Arial" w:cs="Arial"/>
        </w:rPr>
      </w:pPr>
      <w:r w:rsidRPr="00727D9D">
        <w:rPr>
          <w:rFonts w:ascii="Arial" w:hAnsi="Arial" w:cs="Arial"/>
        </w:rPr>
        <w:t>Sadržaj proračuna, sukladno članku 31. novog Zakona o proračunu, dopunjen je na način da obrazloženje postaje sastavni dio proračuna kako na državnoj tako i na razini jedinica lokalne i područne (regionalne) samouprave.</w:t>
      </w:r>
    </w:p>
    <w:p w:rsidR="00AA2346" w:rsidRDefault="00AA2346" w:rsidP="00D40082">
      <w:pPr>
        <w:spacing w:after="0"/>
        <w:jc w:val="both"/>
        <w:rPr>
          <w:rFonts w:ascii="Arial" w:hAnsi="Arial" w:cs="Arial"/>
        </w:rPr>
      </w:pPr>
    </w:p>
    <w:p w:rsidR="00AA2346" w:rsidRPr="00F34E85" w:rsidRDefault="00AA2346" w:rsidP="00D40082">
      <w:pPr>
        <w:spacing w:after="0"/>
        <w:jc w:val="both"/>
        <w:rPr>
          <w:rFonts w:ascii="Arial" w:hAnsi="Arial" w:cs="Arial"/>
          <w:b/>
          <w:bCs/>
        </w:rPr>
      </w:pPr>
      <w:r w:rsidRPr="00727D9D">
        <w:rPr>
          <w:rFonts w:ascii="Arial" w:hAnsi="Arial" w:cs="Arial"/>
        </w:rPr>
        <w:t>Članak 36. propisuje obvezu proračunskim korisnicima za izradu obrazloženja</w:t>
      </w:r>
      <w:r w:rsidRPr="006E3F64">
        <w:rPr>
          <w:rFonts w:ascii="Arial" w:hAnsi="Arial" w:cs="Arial"/>
        </w:rPr>
        <w:t xml:space="preserve"> i to </w:t>
      </w:r>
      <w:r w:rsidRPr="00F34E85">
        <w:rPr>
          <w:rFonts w:ascii="Arial" w:hAnsi="Arial" w:cs="Arial"/>
          <w:b/>
          <w:bCs/>
        </w:rPr>
        <w:t>obrazloženje uz opći dio financijskog plana i obrazloženje uz posebni dio financijskog plana</w:t>
      </w:r>
      <w:r>
        <w:rPr>
          <w:rFonts w:ascii="Arial" w:hAnsi="Arial" w:cs="Arial"/>
          <w:b/>
          <w:bCs/>
        </w:rPr>
        <w:t xml:space="preserve"> </w:t>
      </w:r>
      <w:r>
        <w:rPr>
          <w:rFonts w:ascii="Arial" w:hAnsi="Arial" w:cs="Arial"/>
        </w:rPr>
        <w:t xml:space="preserve"> koje postaje sastavni dio proračuna /financijskog plana.</w:t>
      </w:r>
    </w:p>
    <w:p w:rsidR="00AA2346" w:rsidRPr="006E3F64" w:rsidRDefault="00AA2346" w:rsidP="006D6B26">
      <w:pPr>
        <w:spacing w:after="0"/>
        <w:jc w:val="both"/>
        <w:rPr>
          <w:rFonts w:ascii="Arial" w:hAnsi="Arial" w:cs="Arial"/>
        </w:rPr>
      </w:pPr>
    </w:p>
    <w:p w:rsidR="00AA2346" w:rsidRPr="006E3F64" w:rsidRDefault="00AA2346" w:rsidP="00BF7AA4">
      <w:pPr>
        <w:pStyle w:val="ListParagraph"/>
        <w:numPr>
          <w:ilvl w:val="0"/>
          <w:numId w:val="33"/>
        </w:numPr>
        <w:spacing w:after="0"/>
        <w:jc w:val="both"/>
        <w:rPr>
          <w:rFonts w:ascii="Arial" w:hAnsi="Arial" w:cs="Arial"/>
          <w:b/>
          <w:bCs/>
        </w:rPr>
      </w:pPr>
      <w:r w:rsidRPr="006E3F64">
        <w:rPr>
          <w:rFonts w:ascii="Arial" w:hAnsi="Arial" w:cs="Arial"/>
          <w:b/>
          <w:bCs/>
        </w:rPr>
        <w:t>Transparentnost proračuna – zakonska obveza</w:t>
      </w:r>
    </w:p>
    <w:p w:rsidR="00AA2346" w:rsidRDefault="00AA2346" w:rsidP="00BF7AA4">
      <w:pPr>
        <w:spacing w:after="0"/>
        <w:jc w:val="both"/>
        <w:rPr>
          <w:rFonts w:ascii="Arial" w:hAnsi="Arial" w:cs="Arial"/>
        </w:rPr>
      </w:pPr>
    </w:p>
    <w:p w:rsidR="00AA2346" w:rsidRDefault="00AA2346" w:rsidP="00BF7AA4">
      <w:pPr>
        <w:spacing w:after="0"/>
        <w:jc w:val="both"/>
        <w:rPr>
          <w:rFonts w:ascii="Arial" w:hAnsi="Arial" w:cs="Arial"/>
        </w:rPr>
      </w:pPr>
      <w:r>
        <w:rPr>
          <w:rFonts w:ascii="Arial" w:hAnsi="Arial" w:cs="Arial"/>
        </w:rPr>
        <w:t xml:space="preserve">Zakonom je propisana obveza objave dokumenata i informacija o trošenju sredstava sukladno članku 144. </w:t>
      </w:r>
    </w:p>
    <w:p w:rsidR="00AA2346" w:rsidRPr="00786BBA" w:rsidRDefault="00AA2346" w:rsidP="00786BBA">
      <w:pPr>
        <w:pStyle w:val="ListParagraph"/>
        <w:numPr>
          <w:ilvl w:val="0"/>
          <w:numId w:val="39"/>
        </w:numPr>
        <w:spacing w:after="0"/>
        <w:jc w:val="both"/>
        <w:rPr>
          <w:rFonts w:ascii="Arial" w:hAnsi="Arial" w:cs="Arial"/>
        </w:rPr>
      </w:pPr>
      <w:r w:rsidRPr="00786BBA">
        <w:rPr>
          <w:rFonts w:ascii="Arial" w:hAnsi="Arial" w:cs="Arial"/>
        </w:rPr>
        <w:t xml:space="preserve">Obveza za </w:t>
      </w:r>
      <w:r>
        <w:rPr>
          <w:rFonts w:ascii="Arial" w:hAnsi="Arial" w:cs="Arial"/>
        </w:rPr>
        <w:t xml:space="preserve"> općinu</w:t>
      </w:r>
      <w:r w:rsidRPr="00786BBA">
        <w:rPr>
          <w:rFonts w:ascii="Arial" w:hAnsi="Arial" w:cs="Arial"/>
        </w:rPr>
        <w:t xml:space="preserve"> se odnosi na objavu:</w:t>
      </w:r>
    </w:p>
    <w:p w:rsidR="00AA2346" w:rsidRPr="00EF5174" w:rsidRDefault="00AA2346" w:rsidP="008C25D6">
      <w:pPr>
        <w:pStyle w:val="ListParagraph"/>
        <w:numPr>
          <w:ilvl w:val="0"/>
          <w:numId w:val="34"/>
        </w:numPr>
        <w:spacing w:after="0"/>
        <w:jc w:val="both"/>
        <w:rPr>
          <w:rFonts w:ascii="Arial" w:hAnsi="Arial" w:cs="Arial"/>
          <w:b/>
          <w:bCs/>
        </w:rPr>
      </w:pPr>
      <w:r w:rsidRPr="00EF5174">
        <w:rPr>
          <w:rFonts w:ascii="Arial" w:hAnsi="Arial" w:cs="Arial"/>
        </w:rPr>
        <w:t>proračuna i izmjena i dopuna proračuna, odluka o privremenom financiranju</w:t>
      </w:r>
      <w:r>
        <w:rPr>
          <w:rFonts w:ascii="Arial" w:hAnsi="Arial" w:cs="Arial"/>
        </w:rPr>
        <w:t>,</w:t>
      </w:r>
      <w:r w:rsidRPr="00EF5174">
        <w:rPr>
          <w:rFonts w:ascii="Arial" w:hAnsi="Arial" w:cs="Arial"/>
        </w:rPr>
        <w:t xml:space="preserve"> odluk</w:t>
      </w:r>
      <w:r>
        <w:rPr>
          <w:rFonts w:ascii="Arial" w:hAnsi="Arial" w:cs="Arial"/>
        </w:rPr>
        <w:t>a</w:t>
      </w:r>
      <w:r w:rsidRPr="00EF5174">
        <w:rPr>
          <w:rFonts w:ascii="Arial" w:hAnsi="Arial" w:cs="Arial"/>
        </w:rPr>
        <w:t xml:space="preserve"> o izvršavanju proračuna, polugodišnji i godišnji izvještaj o izvršenju proračuna </w:t>
      </w:r>
      <w:r w:rsidRPr="00EF5174">
        <w:rPr>
          <w:rFonts w:ascii="Arial" w:hAnsi="Arial" w:cs="Arial"/>
          <w:b/>
          <w:bCs/>
        </w:rPr>
        <w:t xml:space="preserve"> objavljuj</w:t>
      </w:r>
      <w:r>
        <w:rPr>
          <w:rFonts w:ascii="Arial" w:hAnsi="Arial" w:cs="Arial"/>
          <w:b/>
          <w:bCs/>
        </w:rPr>
        <w:t>u</w:t>
      </w:r>
      <w:r w:rsidRPr="00EF5174">
        <w:rPr>
          <w:rFonts w:ascii="Arial" w:hAnsi="Arial" w:cs="Arial"/>
          <w:b/>
          <w:bCs/>
        </w:rPr>
        <w:t xml:space="preserve"> se na mrežnim stranicama </w:t>
      </w:r>
      <w:r>
        <w:rPr>
          <w:rFonts w:ascii="Arial" w:hAnsi="Arial" w:cs="Arial"/>
          <w:b/>
          <w:bCs/>
        </w:rPr>
        <w:t>općine</w:t>
      </w:r>
    </w:p>
    <w:p w:rsidR="00AA2346" w:rsidRDefault="00AA2346" w:rsidP="00E13034">
      <w:pPr>
        <w:pStyle w:val="ListParagraph"/>
        <w:numPr>
          <w:ilvl w:val="0"/>
          <w:numId w:val="34"/>
        </w:numPr>
        <w:spacing w:after="0"/>
        <w:jc w:val="both"/>
        <w:rPr>
          <w:rFonts w:ascii="Arial" w:hAnsi="Arial" w:cs="Arial"/>
          <w:b/>
          <w:bCs/>
        </w:rPr>
      </w:pPr>
      <w:r>
        <w:rPr>
          <w:rFonts w:ascii="Arial" w:hAnsi="Arial" w:cs="Arial"/>
        </w:rPr>
        <w:t xml:space="preserve">opći i posebni dio proračuna, odluka o izvršavanju proračuna , izmjene i dopune proračuna, odluka o izvršavanju proračuna, odluka o privremenom financiranju te opći i posebni dio polugodišnjeg i godišnjeg izvještaja o izvršavanju proračuna </w:t>
      </w:r>
      <w:r w:rsidRPr="00EF5174">
        <w:rPr>
          <w:rFonts w:ascii="Arial" w:hAnsi="Arial" w:cs="Arial"/>
          <w:b/>
          <w:bCs/>
        </w:rPr>
        <w:t xml:space="preserve">objavljuje se u službenom glasilu </w:t>
      </w:r>
      <w:r>
        <w:rPr>
          <w:rFonts w:ascii="Arial" w:hAnsi="Arial" w:cs="Arial"/>
          <w:b/>
          <w:bCs/>
        </w:rPr>
        <w:t>općine</w:t>
      </w:r>
    </w:p>
    <w:p w:rsidR="00AA2346" w:rsidRPr="00EF5174" w:rsidRDefault="00AA2346" w:rsidP="00E13034">
      <w:pPr>
        <w:pStyle w:val="ListParagraph"/>
        <w:numPr>
          <w:ilvl w:val="0"/>
          <w:numId w:val="34"/>
        </w:numPr>
        <w:spacing w:after="0"/>
        <w:jc w:val="both"/>
        <w:rPr>
          <w:rFonts w:ascii="Arial" w:hAnsi="Arial" w:cs="Arial"/>
        </w:rPr>
      </w:pPr>
      <w:r w:rsidRPr="00EF5174">
        <w:rPr>
          <w:rFonts w:ascii="Arial" w:hAnsi="Arial" w:cs="Arial"/>
        </w:rPr>
        <w:t xml:space="preserve">vodiča za građane o proračunu, izmjenama i dopunama proračuna te polugodišnjem i godišnjem izvještaju o izvršenju proračuna </w:t>
      </w:r>
      <w:r>
        <w:rPr>
          <w:rFonts w:ascii="Arial" w:hAnsi="Arial" w:cs="Arial"/>
        </w:rPr>
        <w:t>objavljuje se na mrežnim stranicama općine.</w:t>
      </w:r>
    </w:p>
    <w:p w:rsidR="00AA2346" w:rsidRPr="00786BBA" w:rsidRDefault="00AA2346" w:rsidP="00786BBA">
      <w:pPr>
        <w:pStyle w:val="ListParagraph"/>
        <w:numPr>
          <w:ilvl w:val="0"/>
          <w:numId w:val="39"/>
        </w:numPr>
        <w:spacing w:after="0"/>
        <w:jc w:val="both"/>
        <w:rPr>
          <w:rFonts w:ascii="Arial" w:hAnsi="Arial" w:cs="Arial"/>
        </w:rPr>
      </w:pPr>
      <w:r w:rsidRPr="00786BBA">
        <w:rPr>
          <w:rFonts w:ascii="Arial" w:hAnsi="Arial" w:cs="Arial"/>
        </w:rPr>
        <w:t xml:space="preserve">Obveza za proračunske korisnike odnosi se na objavu dokumenata na svojim mrežnim stranicama, odnosno mrežnim stranicama </w:t>
      </w:r>
      <w:r>
        <w:rPr>
          <w:rFonts w:ascii="Arial" w:hAnsi="Arial" w:cs="Arial"/>
        </w:rPr>
        <w:t>županije</w:t>
      </w:r>
      <w:r w:rsidRPr="00786BBA">
        <w:rPr>
          <w:rFonts w:ascii="Arial" w:hAnsi="Arial" w:cs="Arial"/>
        </w:rPr>
        <w:t xml:space="preserve">  ako proračunski korisnik nema svoje mrežne stranice i to:</w:t>
      </w:r>
    </w:p>
    <w:p w:rsidR="00AA2346" w:rsidRPr="006E3F64" w:rsidRDefault="00AA2346" w:rsidP="00896B0A">
      <w:pPr>
        <w:pStyle w:val="ListParagraph"/>
        <w:numPr>
          <w:ilvl w:val="0"/>
          <w:numId w:val="34"/>
        </w:numPr>
        <w:spacing w:after="0"/>
        <w:jc w:val="both"/>
        <w:rPr>
          <w:rFonts w:ascii="Arial" w:hAnsi="Arial" w:cs="Arial"/>
        </w:rPr>
      </w:pPr>
      <w:r w:rsidRPr="006E3F64">
        <w:rPr>
          <w:rFonts w:ascii="Arial" w:hAnsi="Arial" w:cs="Arial"/>
        </w:rPr>
        <w:t>financijsk</w:t>
      </w:r>
      <w:r>
        <w:rPr>
          <w:rFonts w:ascii="Arial" w:hAnsi="Arial" w:cs="Arial"/>
        </w:rPr>
        <w:t>og</w:t>
      </w:r>
      <w:r w:rsidRPr="006E3F64">
        <w:rPr>
          <w:rFonts w:ascii="Arial" w:hAnsi="Arial" w:cs="Arial"/>
        </w:rPr>
        <w:t xml:space="preserve"> plan</w:t>
      </w:r>
      <w:r>
        <w:rPr>
          <w:rFonts w:ascii="Arial" w:hAnsi="Arial" w:cs="Arial"/>
        </w:rPr>
        <w:t>a</w:t>
      </w:r>
      <w:r w:rsidRPr="006E3F64">
        <w:rPr>
          <w:rFonts w:ascii="Arial" w:hAnsi="Arial" w:cs="Arial"/>
        </w:rPr>
        <w:t xml:space="preserve"> i izmjene i dopune financijskog plana </w:t>
      </w:r>
    </w:p>
    <w:p w:rsidR="00AA2346" w:rsidRPr="006E3F64" w:rsidRDefault="00AA2346" w:rsidP="00896B0A">
      <w:pPr>
        <w:pStyle w:val="ListParagraph"/>
        <w:numPr>
          <w:ilvl w:val="0"/>
          <w:numId w:val="34"/>
        </w:numPr>
        <w:spacing w:after="0"/>
        <w:jc w:val="both"/>
        <w:rPr>
          <w:rFonts w:ascii="Arial" w:hAnsi="Arial" w:cs="Arial"/>
        </w:rPr>
      </w:pPr>
      <w:r w:rsidRPr="006E3F64">
        <w:rPr>
          <w:rFonts w:ascii="Arial" w:hAnsi="Arial" w:cs="Arial"/>
        </w:rPr>
        <w:t>polugodišnji i godišnji izvještaj o izvršenju financijskog plana proračunskog korisnika</w:t>
      </w:r>
    </w:p>
    <w:p w:rsidR="00AA2346" w:rsidRDefault="00AA2346" w:rsidP="004B5EB8">
      <w:pPr>
        <w:spacing w:after="0"/>
        <w:jc w:val="both"/>
        <w:rPr>
          <w:rFonts w:ascii="Arial" w:hAnsi="Arial" w:cs="Arial"/>
        </w:rPr>
      </w:pPr>
    </w:p>
    <w:p w:rsidR="00AA2346" w:rsidRDefault="00AA2346" w:rsidP="004B5EB8">
      <w:pPr>
        <w:spacing w:after="0"/>
        <w:jc w:val="both"/>
        <w:rPr>
          <w:rFonts w:ascii="Arial" w:hAnsi="Arial" w:cs="Arial"/>
          <w:b/>
          <w:bCs/>
        </w:rPr>
      </w:pPr>
      <w:r>
        <w:rPr>
          <w:rFonts w:ascii="Arial" w:hAnsi="Arial" w:cs="Arial"/>
        </w:rPr>
        <w:t xml:space="preserve">Zakonom o proračunu također je propisano da su </w:t>
      </w:r>
      <w:r w:rsidRPr="00727D9D">
        <w:rPr>
          <w:rFonts w:ascii="Arial" w:hAnsi="Arial" w:cs="Arial"/>
          <w:b/>
        </w:rPr>
        <w:t>općine i</w:t>
      </w:r>
      <w:r>
        <w:rPr>
          <w:rFonts w:ascii="Arial" w:hAnsi="Arial" w:cs="Arial"/>
        </w:rPr>
        <w:t xml:space="preserve"> </w:t>
      </w:r>
      <w:r w:rsidRPr="00EE3D09">
        <w:rPr>
          <w:rFonts w:ascii="Arial" w:hAnsi="Arial" w:cs="Arial"/>
          <w:b/>
          <w:bCs/>
        </w:rPr>
        <w:t>proračunski korisnici dužni javno objavljivati informacije o trošenju sredstava na svojim mrežnim stranicama na način da te informacije b</w:t>
      </w:r>
      <w:r>
        <w:rPr>
          <w:rFonts w:ascii="Arial" w:hAnsi="Arial" w:cs="Arial"/>
          <w:b/>
          <w:bCs/>
        </w:rPr>
        <w:t>u</w:t>
      </w:r>
      <w:r w:rsidRPr="00EE3D09">
        <w:rPr>
          <w:rFonts w:ascii="Arial" w:hAnsi="Arial" w:cs="Arial"/>
          <w:b/>
          <w:bCs/>
        </w:rPr>
        <w:t xml:space="preserve">du lako dostupne, pretražive i strojno čitljive. </w:t>
      </w:r>
    </w:p>
    <w:p w:rsidR="00AA2346" w:rsidRPr="00EE3D09" w:rsidRDefault="00AA2346" w:rsidP="004B5EB8">
      <w:pPr>
        <w:spacing w:after="0"/>
        <w:jc w:val="both"/>
        <w:rPr>
          <w:rFonts w:ascii="Arial" w:hAnsi="Arial" w:cs="Arial"/>
          <w:b/>
          <w:bCs/>
        </w:rPr>
      </w:pPr>
    </w:p>
    <w:p w:rsidR="00AA2346" w:rsidRPr="00EE3D09" w:rsidRDefault="00AA2346" w:rsidP="00EE3D09">
      <w:pPr>
        <w:pStyle w:val="ListParagraph"/>
        <w:numPr>
          <w:ilvl w:val="0"/>
          <w:numId w:val="33"/>
        </w:numPr>
        <w:spacing w:after="0"/>
        <w:jc w:val="both"/>
        <w:rPr>
          <w:rFonts w:ascii="Arial" w:hAnsi="Arial" w:cs="Arial"/>
          <w:b/>
          <w:bCs/>
        </w:rPr>
      </w:pPr>
      <w:r w:rsidRPr="00EE3D09">
        <w:rPr>
          <w:rFonts w:ascii="Arial" w:hAnsi="Arial" w:cs="Arial"/>
          <w:b/>
          <w:bCs/>
        </w:rPr>
        <w:t>Predlaganje amandmana na proračun JLP/R/S i financijske planove izv</w:t>
      </w:r>
      <w:r>
        <w:rPr>
          <w:rFonts w:ascii="Arial" w:hAnsi="Arial" w:cs="Arial"/>
          <w:b/>
          <w:bCs/>
        </w:rPr>
        <w:t>a</w:t>
      </w:r>
      <w:r w:rsidRPr="00EE3D09">
        <w:rPr>
          <w:rFonts w:ascii="Arial" w:hAnsi="Arial" w:cs="Arial"/>
          <w:b/>
          <w:bCs/>
        </w:rPr>
        <w:t>nproračunskih kori</w:t>
      </w:r>
      <w:r>
        <w:rPr>
          <w:rFonts w:ascii="Arial" w:hAnsi="Arial" w:cs="Arial"/>
          <w:b/>
          <w:bCs/>
        </w:rPr>
        <w:t>s</w:t>
      </w:r>
      <w:r w:rsidRPr="00EE3D09">
        <w:rPr>
          <w:rFonts w:ascii="Arial" w:hAnsi="Arial" w:cs="Arial"/>
          <w:b/>
          <w:bCs/>
        </w:rPr>
        <w:t>nika JLP/R/S</w:t>
      </w:r>
    </w:p>
    <w:p w:rsidR="00AA2346" w:rsidRPr="00EE3D09" w:rsidRDefault="00AA2346" w:rsidP="00D40082">
      <w:pPr>
        <w:spacing w:after="0"/>
        <w:jc w:val="both"/>
        <w:rPr>
          <w:rFonts w:ascii="Arial" w:hAnsi="Arial" w:cs="Arial"/>
          <w:b/>
          <w:bCs/>
          <w:i/>
          <w:iCs/>
        </w:rPr>
      </w:pPr>
    </w:p>
    <w:p w:rsidR="00AA2346" w:rsidRDefault="00AA2346" w:rsidP="00D40082">
      <w:pPr>
        <w:spacing w:after="0"/>
        <w:jc w:val="both"/>
        <w:rPr>
          <w:rFonts w:ascii="Arial" w:hAnsi="Arial" w:cs="Arial"/>
        </w:rPr>
      </w:pPr>
      <w:r w:rsidRPr="00EE3D09">
        <w:rPr>
          <w:rFonts w:ascii="Arial" w:hAnsi="Arial" w:cs="Arial"/>
        </w:rPr>
        <w:t xml:space="preserve">Članak 41. detaljno uređuje predlaganje amandmana na način </w:t>
      </w:r>
      <w:r>
        <w:rPr>
          <w:rFonts w:ascii="Arial" w:hAnsi="Arial" w:cs="Arial"/>
        </w:rPr>
        <w:t>da se mogu podnositi amandmani kojima se predlaže:</w:t>
      </w:r>
    </w:p>
    <w:p w:rsidR="00AA2346" w:rsidRPr="00BC6134" w:rsidRDefault="00AA2346" w:rsidP="00D40082">
      <w:pPr>
        <w:pStyle w:val="ListParagraph"/>
        <w:numPr>
          <w:ilvl w:val="0"/>
          <w:numId w:val="34"/>
        </w:numPr>
        <w:spacing w:after="0"/>
        <w:jc w:val="both"/>
        <w:rPr>
          <w:rFonts w:ascii="Arial" w:hAnsi="Arial" w:cs="Arial"/>
        </w:rPr>
      </w:pPr>
      <w:r>
        <w:rPr>
          <w:rFonts w:ascii="Arial" w:hAnsi="Arial" w:cs="Arial"/>
        </w:rPr>
        <w:t xml:space="preserve">povećanje proračunskih rashoda iznad iznosa utvrđenih prijedlogom proračuna općine pod uvjetom da se istodobno predloži smanjenje drugih rashoda </w:t>
      </w:r>
      <w:r w:rsidRPr="00A264E6">
        <w:rPr>
          <w:rFonts w:ascii="Arial" w:hAnsi="Arial" w:cs="Arial"/>
          <w:b/>
          <w:bCs/>
        </w:rPr>
        <w:t>u istom iznosu i unutar istih izvora</w:t>
      </w:r>
      <w:r>
        <w:rPr>
          <w:rFonts w:ascii="Arial" w:hAnsi="Arial" w:cs="Arial"/>
        </w:rPr>
        <w:t xml:space="preserve"> </w:t>
      </w:r>
      <w:r w:rsidRPr="00A264E6">
        <w:rPr>
          <w:rFonts w:ascii="Arial" w:hAnsi="Arial" w:cs="Arial"/>
          <w:b/>
          <w:bCs/>
        </w:rPr>
        <w:t>financiranja</w:t>
      </w:r>
      <w:r>
        <w:rPr>
          <w:rFonts w:ascii="Arial" w:hAnsi="Arial" w:cs="Arial"/>
        </w:rPr>
        <w:t xml:space="preserve"> u posebnom dijelu proračuna </w:t>
      </w:r>
    </w:p>
    <w:p w:rsidR="00AA2346" w:rsidRPr="00EE3D09" w:rsidRDefault="00AA2346" w:rsidP="00BC6134">
      <w:pPr>
        <w:pStyle w:val="ListParagraph"/>
        <w:numPr>
          <w:ilvl w:val="0"/>
          <w:numId w:val="34"/>
        </w:numPr>
        <w:spacing w:after="0"/>
        <w:jc w:val="both"/>
        <w:rPr>
          <w:rFonts w:ascii="Arial" w:hAnsi="Arial" w:cs="Arial"/>
        </w:rPr>
      </w:pPr>
      <w:r>
        <w:rPr>
          <w:rFonts w:ascii="Arial" w:hAnsi="Arial" w:cs="Arial"/>
        </w:rPr>
        <w:t xml:space="preserve">povećanje proračunskih izdataka iznad iznosa utvrđenih prijedlogom proračuna županije pod uvjetom da se istodobno predloži smanjenje drugih izdataka </w:t>
      </w:r>
      <w:r w:rsidRPr="00A264E6">
        <w:rPr>
          <w:rFonts w:ascii="Arial" w:hAnsi="Arial" w:cs="Arial"/>
          <w:b/>
          <w:bCs/>
        </w:rPr>
        <w:t>u istom iznosu i unutar istih izvora</w:t>
      </w:r>
      <w:r>
        <w:rPr>
          <w:rFonts w:ascii="Arial" w:hAnsi="Arial" w:cs="Arial"/>
        </w:rPr>
        <w:t xml:space="preserve"> </w:t>
      </w:r>
      <w:r w:rsidRPr="00A264E6">
        <w:rPr>
          <w:rFonts w:ascii="Arial" w:hAnsi="Arial" w:cs="Arial"/>
          <w:b/>
          <w:bCs/>
        </w:rPr>
        <w:t>financiranja</w:t>
      </w:r>
      <w:r>
        <w:rPr>
          <w:rFonts w:ascii="Arial" w:hAnsi="Arial" w:cs="Arial"/>
        </w:rPr>
        <w:t xml:space="preserve"> u posebnom dijelu proračuna.</w:t>
      </w:r>
    </w:p>
    <w:p w:rsidR="00AA2346" w:rsidRPr="00EE3D09" w:rsidRDefault="00AA2346" w:rsidP="00D40082">
      <w:pPr>
        <w:spacing w:after="0"/>
        <w:jc w:val="both"/>
        <w:rPr>
          <w:rFonts w:ascii="Arial" w:hAnsi="Arial" w:cs="Arial"/>
        </w:rPr>
      </w:pPr>
    </w:p>
    <w:p w:rsidR="00AA2346" w:rsidRPr="00144F8C" w:rsidRDefault="00AA2346" w:rsidP="00D40082">
      <w:pPr>
        <w:spacing w:after="0"/>
        <w:jc w:val="both"/>
        <w:rPr>
          <w:rFonts w:ascii="Arial" w:hAnsi="Arial" w:cs="Arial"/>
        </w:rPr>
      </w:pPr>
      <w:r w:rsidRPr="00144F8C">
        <w:rPr>
          <w:rFonts w:ascii="Arial" w:hAnsi="Arial" w:cs="Arial"/>
        </w:rPr>
        <w:t>Prijedlozi</w:t>
      </w:r>
      <w:r>
        <w:rPr>
          <w:rFonts w:ascii="Arial" w:hAnsi="Arial" w:cs="Arial"/>
        </w:rPr>
        <w:t>ma</w:t>
      </w:r>
      <w:r w:rsidRPr="00144F8C">
        <w:rPr>
          <w:rFonts w:ascii="Arial" w:hAnsi="Arial" w:cs="Arial"/>
        </w:rPr>
        <w:t xml:space="preserve"> amandman</w:t>
      </w:r>
      <w:r>
        <w:rPr>
          <w:rFonts w:ascii="Arial" w:hAnsi="Arial" w:cs="Arial"/>
        </w:rPr>
        <w:t>a</w:t>
      </w:r>
      <w:r w:rsidRPr="00144F8C">
        <w:rPr>
          <w:rFonts w:ascii="Arial" w:hAnsi="Arial" w:cs="Arial"/>
        </w:rPr>
        <w:t xml:space="preserve"> ne smiju</w:t>
      </w:r>
      <w:r>
        <w:rPr>
          <w:rFonts w:ascii="Arial" w:hAnsi="Arial" w:cs="Arial"/>
        </w:rPr>
        <w:t xml:space="preserve"> se </w:t>
      </w:r>
      <w:r w:rsidRPr="00144F8C">
        <w:rPr>
          <w:rFonts w:ascii="Arial" w:hAnsi="Arial" w:cs="Arial"/>
        </w:rPr>
        <w:t xml:space="preserve"> mijenjati predviđeni manjak, odnosno višak utvrđen u prijedlogu proračuna, odnosno financijsk</w:t>
      </w:r>
      <w:r>
        <w:rPr>
          <w:rFonts w:ascii="Arial" w:hAnsi="Arial" w:cs="Arial"/>
        </w:rPr>
        <w:t>om</w:t>
      </w:r>
      <w:r w:rsidRPr="00144F8C">
        <w:rPr>
          <w:rFonts w:ascii="Arial" w:hAnsi="Arial" w:cs="Arial"/>
        </w:rPr>
        <w:t xml:space="preserve"> plan</w:t>
      </w:r>
      <w:r>
        <w:rPr>
          <w:rFonts w:ascii="Arial" w:hAnsi="Arial" w:cs="Arial"/>
        </w:rPr>
        <w:t>u, te ne smiju biti na teret proračunske zalihe, na teret dodatnog zaduživanja ili prije preuzetih obveza.</w:t>
      </w:r>
      <w:r w:rsidRPr="00144F8C">
        <w:rPr>
          <w:rFonts w:ascii="Arial" w:hAnsi="Arial" w:cs="Arial"/>
        </w:rPr>
        <w:t xml:space="preserve"> </w:t>
      </w:r>
    </w:p>
    <w:p w:rsidR="00AA2346" w:rsidRDefault="00AA2346" w:rsidP="00D40082">
      <w:pPr>
        <w:spacing w:after="0"/>
        <w:jc w:val="both"/>
        <w:rPr>
          <w:rFonts w:ascii="Arial" w:hAnsi="Arial" w:cs="Arial"/>
          <w:i/>
          <w:iCs/>
        </w:rPr>
      </w:pPr>
    </w:p>
    <w:p w:rsidR="00AA2346" w:rsidRPr="00DD2943" w:rsidRDefault="00AA2346" w:rsidP="00DD2943">
      <w:pPr>
        <w:pStyle w:val="ListParagraph"/>
        <w:numPr>
          <w:ilvl w:val="0"/>
          <w:numId w:val="33"/>
        </w:numPr>
        <w:spacing w:after="0"/>
        <w:jc w:val="both"/>
        <w:rPr>
          <w:rFonts w:ascii="Arial" w:hAnsi="Arial" w:cs="Arial"/>
          <w:b/>
          <w:bCs/>
        </w:rPr>
      </w:pPr>
      <w:r w:rsidRPr="00DD2943">
        <w:rPr>
          <w:rFonts w:ascii="Arial" w:hAnsi="Arial" w:cs="Arial"/>
          <w:b/>
          <w:bCs/>
        </w:rPr>
        <w:t>Proračun i financijski planovi za 2023. i projekcija za 2024. i 2025. godinu u eurima</w:t>
      </w:r>
    </w:p>
    <w:p w:rsidR="00AA2346" w:rsidRPr="006E3F64" w:rsidRDefault="00AA2346" w:rsidP="00FF248A">
      <w:pPr>
        <w:spacing w:after="0"/>
        <w:jc w:val="both"/>
        <w:rPr>
          <w:rFonts w:ascii="Arial" w:hAnsi="Arial" w:cs="Arial"/>
        </w:rPr>
      </w:pPr>
    </w:p>
    <w:p w:rsidR="00AA2346" w:rsidRPr="006E3F64" w:rsidRDefault="00AA2346" w:rsidP="00FF248A">
      <w:pPr>
        <w:spacing w:after="0"/>
        <w:jc w:val="both"/>
        <w:rPr>
          <w:rFonts w:ascii="Arial" w:hAnsi="Arial" w:cs="Arial"/>
        </w:rPr>
      </w:pPr>
      <w:r w:rsidRPr="006E3F64">
        <w:rPr>
          <w:rFonts w:ascii="Arial" w:hAnsi="Arial" w:cs="Arial"/>
        </w:rPr>
        <w:t>Zakon o uvođenju eura kao službene valute u Republici Hrvatskoj („Narodne novine“ broj 57/22) u članku 69. propisuje da se proračuni, financijski planovi i drugi prateći dokumenti koji se u godini koja prethodi godini uvođenja eura pripremaju za razdoblje nakon dana uvođenja</w:t>
      </w:r>
      <w:r>
        <w:rPr>
          <w:rFonts w:ascii="Arial" w:hAnsi="Arial" w:cs="Arial"/>
        </w:rPr>
        <w:t xml:space="preserve"> </w:t>
      </w:r>
      <w:r w:rsidRPr="006E3F64">
        <w:rPr>
          <w:rFonts w:ascii="Arial" w:hAnsi="Arial" w:cs="Arial"/>
        </w:rPr>
        <w:t>eura, a čija obveza sastavljanja, donošenja i objavljivanja proizlazi iz odredaba propisa kojima se uređuje sustav proračuna, sastavljaju, donose i objavljuju na način da se vrijednosti u njima iskazuju u euru.</w:t>
      </w:r>
    </w:p>
    <w:p w:rsidR="00AA2346" w:rsidRPr="006E3F64" w:rsidRDefault="00AA2346" w:rsidP="00FF248A">
      <w:pPr>
        <w:spacing w:after="0"/>
        <w:jc w:val="both"/>
        <w:rPr>
          <w:rFonts w:ascii="Arial" w:hAnsi="Arial" w:cs="Arial"/>
          <w:b/>
          <w:bCs/>
        </w:rPr>
      </w:pPr>
      <w:r w:rsidRPr="006E3F64">
        <w:rPr>
          <w:rFonts w:ascii="Arial" w:hAnsi="Arial" w:cs="Arial"/>
          <w:b/>
          <w:bCs/>
        </w:rPr>
        <w:t xml:space="preserve">Proračun koji </w:t>
      </w:r>
      <w:r>
        <w:rPr>
          <w:rFonts w:ascii="Arial" w:hAnsi="Arial" w:cs="Arial"/>
          <w:b/>
          <w:bCs/>
        </w:rPr>
        <w:t>općina</w:t>
      </w:r>
      <w:r w:rsidRPr="006E3F64">
        <w:rPr>
          <w:rFonts w:ascii="Arial" w:hAnsi="Arial" w:cs="Arial"/>
          <w:b/>
          <w:bCs/>
        </w:rPr>
        <w:t xml:space="preserve">  donosi za razdoblje 2023. – 2025. i financijski planovi njenih proračunskih korisnika za razdoblje 2023. – 2025. iako se pripremaju tijekom 2022., a predstavničko tijelo raspravlja i donosi proračun do kraja 2022. godine (dok je službena valuta kuna), svi iznosi iskazani u proračunu i financijskim planovima moraju biti iskazani u novoj službenoj valuti euru.</w:t>
      </w:r>
    </w:p>
    <w:p w:rsidR="00AA2346" w:rsidRPr="006E3F64" w:rsidRDefault="00AA2346" w:rsidP="00FF248A">
      <w:pPr>
        <w:spacing w:after="0"/>
        <w:jc w:val="both"/>
        <w:rPr>
          <w:rFonts w:ascii="Arial" w:hAnsi="Arial" w:cs="Arial"/>
        </w:rPr>
      </w:pPr>
      <w:r w:rsidRPr="006E3F64">
        <w:rPr>
          <w:rFonts w:ascii="Arial" w:hAnsi="Arial" w:cs="Arial"/>
        </w:rPr>
        <w:t>Ako navedeni akti sadržavaju i usporedne podatke za godine koje prethode danu uvođenja eura, podaci za te godine preračunavaju se iz kune u euro radi bolje usporedivosti podataka, uz primjenu fiksnog tečaja konverzije</w:t>
      </w:r>
      <w:r>
        <w:rPr>
          <w:rFonts w:ascii="Arial" w:hAnsi="Arial" w:cs="Arial"/>
        </w:rPr>
        <w:t xml:space="preserve"> – 7,53450 kn</w:t>
      </w:r>
      <w:r w:rsidRPr="006E3F64">
        <w:rPr>
          <w:rFonts w:ascii="Arial" w:hAnsi="Arial" w:cs="Arial"/>
        </w:rPr>
        <w:t xml:space="preserve"> i sukladno pravilima za preračunavanje i zaokruživanje iz navedenog Zakona. </w:t>
      </w:r>
    </w:p>
    <w:p w:rsidR="00AA2346" w:rsidRDefault="00AA2346" w:rsidP="00D40082">
      <w:pPr>
        <w:spacing w:after="0"/>
        <w:jc w:val="both"/>
        <w:rPr>
          <w:rFonts w:ascii="Arial" w:hAnsi="Arial" w:cs="Arial"/>
          <w:i/>
          <w:iCs/>
        </w:rPr>
      </w:pPr>
    </w:p>
    <w:p w:rsidR="00AA2346" w:rsidRDefault="00AA2346" w:rsidP="00D40082">
      <w:pPr>
        <w:spacing w:after="0"/>
        <w:jc w:val="both"/>
        <w:rPr>
          <w:rFonts w:ascii="Arial" w:hAnsi="Arial" w:cs="Arial"/>
          <w:i/>
          <w:iCs/>
        </w:rPr>
      </w:pPr>
    </w:p>
    <w:p w:rsidR="00AA2346" w:rsidRDefault="00AA2346" w:rsidP="00D40082">
      <w:pPr>
        <w:spacing w:after="0"/>
        <w:jc w:val="both"/>
        <w:rPr>
          <w:rFonts w:ascii="Arial" w:hAnsi="Arial" w:cs="Arial"/>
          <w:i/>
          <w:iCs/>
        </w:rPr>
      </w:pPr>
    </w:p>
    <w:p w:rsidR="00AA2346" w:rsidRDefault="00AA2346" w:rsidP="00D40082">
      <w:pPr>
        <w:spacing w:after="0"/>
        <w:jc w:val="both"/>
        <w:rPr>
          <w:rFonts w:ascii="Arial" w:hAnsi="Arial" w:cs="Arial"/>
          <w:i/>
          <w:iCs/>
        </w:rPr>
      </w:pPr>
    </w:p>
    <w:p w:rsidR="00AA2346" w:rsidRPr="00480909" w:rsidRDefault="00AA2346" w:rsidP="00D40082">
      <w:pPr>
        <w:spacing w:after="0"/>
        <w:jc w:val="both"/>
        <w:rPr>
          <w:rFonts w:ascii="Arial" w:hAnsi="Arial" w:cs="Arial"/>
          <w:i/>
          <w:iCs/>
        </w:rPr>
      </w:pPr>
      <w:r>
        <w:rPr>
          <w:rFonts w:ascii="Arial" w:hAnsi="Arial" w:cs="Arial"/>
          <w:i/>
          <w:iCs/>
        </w:rPr>
        <w:t>Tablica 1.</w:t>
      </w:r>
      <w:r w:rsidRPr="006E3F64">
        <w:rPr>
          <w:rFonts w:ascii="Arial" w:hAnsi="Arial" w:cs="Arial"/>
          <w:i/>
          <w:iCs/>
        </w:rPr>
        <w:t>Proračun za 2023. godinu i projekcije za 2024. i 2025. u EUR</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1560"/>
        <w:gridCol w:w="1701"/>
      </w:tblGrid>
      <w:tr w:rsidR="00AA2346" w:rsidRPr="00166207" w:rsidTr="00166207">
        <w:tc>
          <w:tcPr>
            <w:tcW w:w="1696" w:type="dxa"/>
          </w:tcPr>
          <w:p w:rsidR="00AA2346" w:rsidRPr="00166207" w:rsidRDefault="00AA2346" w:rsidP="00166207">
            <w:pPr>
              <w:spacing w:after="0"/>
              <w:jc w:val="center"/>
              <w:rPr>
                <w:rFonts w:ascii="Arial" w:hAnsi="Arial" w:cs="Arial"/>
              </w:rPr>
            </w:pPr>
            <w:r w:rsidRPr="00166207">
              <w:rPr>
                <w:rFonts w:ascii="Arial" w:hAnsi="Arial" w:cs="Arial"/>
              </w:rPr>
              <w:t>Proračun za</w:t>
            </w:r>
          </w:p>
          <w:p w:rsidR="00AA2346" w:rsidRPr="00166207" w:rsidRDefault="00AA2346" w:rsidP="00166207">
            <w:pPr>
              <w:spacing w:after="0"/>
              <w:jc w:val="center"/>
              <w:rPr>
                <w:rFonts w:ascii="Arial" w:hAnsi="Arial" w:cs="Arial"/>
              </w:rPr>
            </w:pPr>
            <w:r w:rsidRPr="00166207">
              <w:rPr>
                <w:rFonts w:ascii="Arial" w:hAnsi="Arial" w:cs="Arial"/>
              </w:rPr>
              <w:t>2023.</w:t>
            </w:r>
          </w:p>
        </w:tc>
        <w:tc>
          <w:tcPr>
            <w:tcW w:w="1560" w:type="dxa"/>
          </w:tcPr>
          <w:p w:rsidR="00AA2346" w:rsidRPr="00166207" w:rsidRDefault="00AA2346" w:rsidP="00166207">
            <w:pPr>
              <w:spacing w:after="0"/>
              <w:jc w:val="center"/>
              <w:rPr>
                <w:rFonts w:ascii="Arial" w:hAnsi="Arial" w:cs="Arial"/>
              </w:rPr>
            </w:pPr>
            <w:r w:rsidRPr="00166207">
              <w:rPr>
                <w:rFonts w:ascii="Arial" w:hAnsi="Arial" w:cs="Arial"/>
              </w:rPr>
              <w:t>Projekcije</w:t>
            </w:r>
          </w:p>
          <w:p w:rsidR="00AA2346" w:rsidRPr="00166207" w:rsidRDefault="00AA2346" w:rsidP="00166207">
            <w:pPr>
              <w:spacing w:after="0"/>
              <w:jc w:val="center"/>
              <w:rPr>
                <w:rFonts w:ascii="Arial" w:hAnsi="Arial" w:cs="Arial"/>
              </w:rPr>
            </w:pPr>
            <w:r w:rsidRPr="00166207">
              <w:rPr>
                <w:rFonts w:ascii="Arial" w:hAnsi="Arial" w:cs="Arial"/>
              </w:rPr>
              <w:t>Proračuna za</w:t>
            </w:r>
          </w:p>
          <w:p w:rsidR="00AA2346" w:rsidRPr="00166207" w:rsidRDefault="00AA2346" w:rsidP="00166207">
            <w:pPr>
              <w:spacing w:after="0"/>
              <w:jc w:val="center"/>
              <w:rPr>
                <w:rFonts w:ascii="Arial" w:hAnsi="Arial" w:cs="Arial"/>
              </w:rPr>
            </w:pPr>
            <w:r w:rsidRPr="00166207">
              <w:rPr>
                <w:rFonts w:ascii="Arial" w:hAnsi="Arial" w:cs="Arial"/>
              </w:rPr>
              <w:t>2024.</w:t>
            </w:r>
          </w:p>
        </w:tc>
        <w:tc>
          <w:tcPr>
            <w:tcW w:w="1701" w:type="dxa"/>
          </w:tcPr>
          <w:p w:rsidR="00AA2346" w:rsidRPr="00166207" w:rsidRDefault="00AA2346" w:rsidP="00166207">
            <w:pPr>
              <w:spacing w:after="0"/>
              <w:jc w:val="center"/>
              <w:rPr>
                <w:rFonts w:ascii="Arial" w:hAnsi="Arial" w:cs="Arial"/>
              </w:rPr>
            </w:pPr>
            <w:r w:rsidRPr="00166207">
              <w:rPr>
                <w:rFonts w:ascii="Arial" w:hAnsi="Arial" w:cs="Arial"/>
              </w:rPr>
              <w:t>Projekcije</w:t>
            </w:r>
          </w:p>
          <w:p w:rsidR="00AA2346" w:rsidRPr="00166207" w:rsidRDefault="00AA2346" w:rsidP="00166207">
            <w:pPr>
              <w:spacing w:after="0"/>
              <w:jc w:val="center"/>
              <w:rPr>
                <w:rFonts w:ascii="Arial" w:hAnsi="Arial" w:cs="Arial"/>
              </w:rPr>
            </w:pPr>
            <w:r w:rsidRPr="00166207">
              <w:rPr>
                <w:rFonts w:ascii="Arial" w:hAnsi="Arial" w:cs="Arial"/>
              </w:rPr>
              <w:t>Proračuna  za 2025.</w:t>
            </w:r>
          </w:p>
        </w:tc>
      </w:tr>
      <w:tr w:rsidR="00AA2346" w:rsidRPr="00166207" w:rsidTr="00166207">
        <w:trPr>
          <w:trHeight w:val="787"/>
        </w:trPr>
        <w:tc>
          <w:tcPr>
            <w:tcW w:w="4957" w:type="dxa"/>
            <w:gridSpan w:val="3"/>
          </w:tcPr>
          <w:p w:rsidR="00AA2346" w:rsidRPr="00166207" w:rsidRDefault="00AA2346" w:rsidP="00166207">
            <w:pPr>
              <w:spacing w:after="0"/>
              <w:rPr>
                <w:rFonts w:ascii="Arial" w:hAnsi="Arial" w:cs="Arial"/>
              </w:rPr>
            </w:pPr>
          </w:p>
          <w:p w:rsidR="00AA2346" w:rsidRPr="00166207" w:rsidRDefault="00AA2346" w:rsidP="00166207">
            <w:pPr>
              <w:spacing w:after="0"/>
              <w:jc w:val="center"/>
              <w:rPr>
                <w:rFonts w:ascii="Arial" w:hAnsi="Arial" w:cs="Arial"/>
              </w:rPr>
            </w:pPr>
            <w:r w:rsidRPr="00166207">
              <w:rPr>
                <w:rFonts w:ascii="Arial" w:hAnsi="Arial" w:cs="Arial"/>
              </w:rPr>
              <w:t xml:space="preserve">Plan prihoda i primitaka i rashoda i izdataka potrebno </w:t>
            </w:r>
            <w:r w:rsidRPr="00166207">
              <w:rPr>
                <w:rFonts w:ascii="Arial" w:hAnsi="Arial" w:cs="Arial"/>
                <w:b/>
                <w:bCs/>
              </w:rPr>
              <w:t xml:space="preserve">je iskazati u </w:t>
            </w:r>
            <w:r w:rsidRPr="00166207">
              <w:rPr>
                <w:rFonts w:ascii="Arial" w:hAnsi="Arial" w:cs="Arial"/>
                <w:b/>
                <w:bCs/>
                <w:i/>
                <w:iCs/>
              </w:rPr>
              <w:t>eurima</w:t>
            </w:r>
          </w:p>
        </w:tc>
      </w:tr>
    </w:tbl>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rPr>
      </w:pPr>
    </w:p>
    <w:p w:rsidR="00AA2346" w:rsidRPr="006E3F64"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Default="00AA2346" w:rsidP="00D40082">
      <w:pPr>
        <w:spacing w:after="0"/>
        <w:jc w:val="both"/>
        <w:rPr>
          <w:rFonts w:ascii="Arial" w:hAnsi="Arial" w:cs="Arial"/>
          <w:b/>
          <w:bCs/>
        </w:rPr>
      </w:pPr>
    </w:p>
    <w:p w:rsidR="00AA2346" w:rsidRPr="006E3F64" w:rsidRDefault="00AA2346" w:rsidP="00D40082">
      <w:pPr>
        <w:spacing w:after="0"/>
        <w:jc w:val="both"/>
        <w:rPr>
          <w:rFonts w:ascii="Arial" w:hAnsi="Arial" w:cs="Arial"/>
          <w:b/>
          <w:bCs/>
        </w:rPr>
      </w:pPr>
      <w:r w:rsidRPr="006E3F64">
        <w:rPr>
          <w:rFonts w:ascii="Arial" w:hAnsi="Arial" w:cs="Arial"/>
          <w:b/>
          <w:bCs/>
        </w:rPr>
        <w:t xml:space="preserve">5. METODOLOGIJA IZRADE PRORAČUNA </w:t>
      </w:r>
      <w:r>
        <w:rPr>
          <w:rFonts w:ascii="Arial" w:hAnsi="Arial" w:cs="Arial"/>
          <w:b/>
          <w:bCs/>
        </w:rPr>
        <w:t>OPĆINE  RAŽANAC</w:t>
      </w:r>
      <w:r w:rsidRPr="006E3F64">
        <w:rPr>
          <w:rFonts w:ascii="Arial" w:hAnsi="Arial" w:cs="Arial"/>
          <w:b/>
          <w:bCs/>
        </w:rPr>
        <w:t xml:space="preserve"> </w:t>
      </w:r>
    </w:p>
    <w:p w:rsidR="00AA2346" w:rsidRPr="006E3F64" w:rsidRDefault="00AA2346" w:rsidP="00D40082">
      <w:pPr>
        <w:spacing w:after="0"/>
        <w:jc w:val="both"/>
        <w:rPr>
          <w:rFonts w:ascii="Arial" w:hAnsi="Arial" w:cs="Arial"/>
        </w:rPr>
      </w:pPr>
      <w:r w:rsidRPr="006E3F64">
        <w:rPr>
          <w:rFonts w:ascii="Arial" w:hAnsi="Arial" w:cs="Arial"/>
        </w:rPr>
        <w:t xml:space="preserve"> </w:t>
      </w:r>
    </w:p>
    <w:p w:rsidR="00AA2346" w:rsidRDefault="00AA2346" w:rsidP="00255E89">
      <w:pPr>
        <w:spacing w:after="0"/>
        <w:jc w:val="both"/>
        <w:rPr>
          <w:rFonts w:ascii="Arial" w:hAnsi="Arial" w:cs="Arial"/>
        </w:rPr>
      </w:pPr>
      <w:r w:rsidRPr="006E3F64">
        <w:rPr>
          <w:rFonts w:ascii="Arial" w:hAnsi="Arial" w:cs="Arial"/>
        </w:rPr>
        <w:t>U izradi proračuna i financijskih planova za 202</w:t>
      </w:r>
      <w:r>
        <w:rPr>
          <w:rFonts w:ascii="Arial" w:hAnsi="Arial" w:cs="Arial"/>
        </w:rPr>
        <w:t>3</w:t>
      </w:r>
      <w:r w:rsidRPr="006E3F64">
        <w:rPr>
          <w:rFonts w:ascii="Arial" w:hAnsi="Arial" w:cs="Arial"/>
        </w:rPr>
        <w:t xml:space="preserve">. godinu primjenjuju se odredbe novog Zakona o proračunu  i podzakonski akti kojima se regulira provedba navedenoga Zakona. </w:t>
      </w:r>
    </w:p>
    <w:p w:rsidR="00AA2346" w:rsidRPr="006E3F64" w:rsidRDefault="00AA2346" w:rsidP="00255E89">
      <w:pPr>
        <w:spacing w:after="0"/>
        <w:jc w:val="both"/>
        <w:rPr>
          <w:rFonts w:ascii="Arial" w:hAnsi="Arial" w:cs="Arial"/>
        </w:rPr>
      </w:pPr>
    </w:p>
    <w:p w:rsidR="00AA2346" w:rsidRPr="006E3F64" w:rsidRDefault="00AA2346" w:rsidP="00255E89">
      <w:pPr>
        <w:spacing w:after="0"/>
        <w:jc w:val="both"/>
        <w:rPr>
          <w:rFonts w:ascii="Arial" w:hAnsi="Arial" w:cs="Arial"/>
        </w:rPr>
      </w:pPr>
      <w:r w:rsidRPr="006E3F64">
        <w:rPr>
          <w:rFonts w:ascii="Arial" w:hAnsi="Arial" w:cs="Arial"/>
        </w:rPr>
        <w:t xml:space="preserve">Proračun </w:t>
      </w:r>
      <w:r>
        <w:rPr>
          <w:rFonts w:ascii="Arial" w:hAnsi="Arial" w:cs="Arial"/>
        </w:rPr>
        <w:t>općine</w:t>
      </w:r>
      <w:r w:rsidRPr="006E3F64">
        <w:rPr>
          <w:rFonts w:ascii="Arial" w:hAnsi="Arial" w:cs="Arial"/>
        </w:rPr>
        <w:t xml:space="preserve"> sastoji se od plana za proračunsku godinu i projekcija za sljedeće dvije godine, a  sadrži financijske planove proračunskih korisnika prikazane kroz opći i posebni dio i obrazloženje proračuna.</w:t>
      </w:r>
      <w:r>
        <w:rPr>
          <w:rFonts w:ascii="Arial" w:hAnsi="Arial" w:cs="Arial"/>
        </w:rPr>
        <w:t xml:space="preserve"> </w:t>
      </w:r>
      <w:r w:rsidRPr="00F022CB">
        <w:rPr>
          <w:rFonts w:ascii="Arial" w:hAnsi="Arial" w:cs="Arial"/>
          <w:b/>
          <w:bCs/>
          <w:i/>
          <w:iCs/>
        </w:rPr>
        <w:t xml:space="preserve">Pod financijskim planovima proračunskih korisnika  podrazumijevaju se i financijski planovi upravnih tijela </w:t>
      </w:r>
      <w:r>
        <w:rPr>
          <w:rFonts w:ascii="Arial" w:hAnsi="Arial" w:cs="Arial"/>
          <w:b/>
          <w:bCs/>
          <w:i/>
          <w:iCs/>
        </w:rPr>
        <w:t>općine</w:t>
      </w:r>
      <w:r w:rsidRPr="00F022CB">
        <w:rPr>
          <w:rFonts w:ascii="Arial" w:hAnsi="Arial" w:cs="Arial"/>
          <w:b/>
          <w:bCs/>
          <w:i/>
          <w:iCs/>
        </w:rPr>
        <w:t>.</w:t>
      </w:r>
    </w:p>
    <w:p w:rsidR="00AA2346" w:rsidRDefault="00AA2346" w:rsidP="00FB6377">
      <w:pPr>
        <w:spacing w:after="0"/>
        <w:rPr>
          <w:rFonts w:ascii="Arial" w:hAnsi="Arial" w:cs="Arial"/>
          <w:b/>
          <w:iCs/>
        </w:rPr>
      </w:pPr>
    </w:p>
    <w:p w:rsidR="00AA2346" w:rsidRPr="006E3F64" w:rsidRDefault="00AA2346" w:rsidP="00FB6377">
      <w:pPr>
        <w:spacing w:after="0"/>
        <w:rPr>
          <w:rFonts w:ascii="Arial" w:hAnsi="Arial" w:cs="Arial"/>
          <w:b/>
          <w:iCs/>
        </w:rPr>
      </w:pPr>
      <w:r w:rsidRPr="006E3F64">
        <w:rPr>
          <w:rFonts w:ascii="Arial" w:hAnsi="Arial" w:cs="Arial"/>
          <w:b/>
          <w:iCs/>
        </w:rPr>
        <w:t>6</w:t>
      </w:r>
      <w:r w:rsidRPr="006E3F64">
        <w:rPr>
          <w:rFonts w:ascii="Arial" w:hAnsi="Arial" w:cs="Arial"/>
          <w:iCs/>
        </w:rPr>
        <w:t xml:space="preserve">. </w:t>
      </w:r>
      <w:r w:rsidRPr="006E3F64">
        <w:rPr>
          <w:rFonts w:ascii="Arial" w:hAnsi="Arial" w:cs="Arial"/>
          <w:b/>
          <w:iCs/>
        </w:rPr>
        <w:t>PROCJENA PRIHODA I PRIMITAKA, RASHODA  I  IZDATAKA</w:t>
      </w:r>
    </w:p>
    <w:p w:rsidR="00AA2346" w:rsidRPr="006E3F64" w:rsidRDefault="00AA2346" w:rsidP="00B26FBF">
      <w:pPr>
        <w:spacing w:after="0"/>
        <w:rPr>
          <w:rFonts w:ascii="Arial" w:hAnsi="Arial" w:cs="Arial"/>
          <w:b/>
          <w:iCs/>
        </w:rPr>
      </w:pPr>
    </w:p>
    <w:p w:rsidR="00AA2346" w:rsidRPr="006E3F64" w:rsidRDefault="00AA2346" w:rsidP="00B26FBF">
      <w:pPr>
        <w:spacing w:after="0"/>
        <w:rPr>
          <w:rFonts w:ascii="Arial" w:hAnsi="Arial" w:cs="Arial"/>
          <w:b/>
          <w:iCs/>
        </w:rPr>
      </w:pPr>
      <w:r w:rsidRPr="006E3F64">
        <w:rPr>
          <w:rFonts w:ascii="Arial" w:hAnsi="Arial" w:cs="Arial"/>
          <w:b/>
          <w:iCs/>
        </w:rPr>
        <w:t xml:space="preserve">      6.1. Opće odrednice</w:t>
      </w:r>
    </w:p>
    <w:p w:rsidR="00AA2346" w:rsidRPr="006E3F64" w:rsidRDefault="00AA2346" w:rsidP="0046057A">
      <w:pPr>
        <w:spacing w:after="0"/>
        <w:jc w:val="both"/>
        <w:rPr>
          <w:rFonts w:ascii="Arial" w:hAnsi="Arial" w:cs="Arial"/>
          <w:iCs/>
        </w:rPr>
      </w:pPr>
    </w:p>
    <w:p w:rsidR="00AA2346" w:rsidRPr="006E3F64" w:rsidRDefault="00AA2346" w:rsidP="0046057A">
      <w:pPr>
        <w:spacing w:after="0"/>
        <w:jc w:val="both"/>
        <w:rPr>
          <w:rFonts w:ascii="Arial" w:hAnsi="Arial" w:cs="Arial"/>
          <w:iCs/>
        </w:rPr>
      </w:pPr>
      <w:r w:rsidRPr="006E3F64">
        <w:rPr>
          <w:rFonts w:ascii="Arial" w:hAnsi="Arial" w:cs="Arial"/>
          <w:iCs/>
        </w:rPr>
        <w:t xml:space="preserve">Kod procjene prihoda na proračun </w:t>
      </w:r>
      <w:r>
        <w:rPr>
          <w:rFonts w:ascii="Arial" w:hAnsi="Arial" w:cs="Arial"/>
          <w:iCs/>
        </w:rPr>
        <w:t>općine</w:t>
      </w:r>
      <w:r w:rsidRPr="006E3F64">
        <w:rPr>
          <w:rFonts w:ascii="Arial" w:hAnsi="Arial" w:cs="Arial"/>
          <w:iCs/>
        </w:rPr>
        <w:t xml:space="preserve"> treba uzeti u obzir paket mjera Vlade RH radi ublažavanja globalnih poremećaja na tržištu energenata i rasta cijena. Ničim izazvana agresija Rusije na Ukrajinu uvelike je poremetila svjetski energetski sustav, pa tako i opskrbu energentima u Hrvatskoj kroz rast cijena. Cilj paketa mjera je snažno zaštiti građane, ustanove i poduzeća kako bi se očuvao standard građana, osiguralo funkcioniranje javnih ustanova i </w:t>
      </w:r>
      <w:r w:rsidRPr="006E3F64">
        <w:rPr>
          <w:rFonts w:ascii="Arial" w:hAnsi="Arial" w:cs="Arial"/>
          <w:b/>
          <w:bCs/>
          <w:iCs/>
        </w:rPr>
        <w:t>zadržao visoki rast gospodarstva,</w:t>
      </w:r>
      <w:r w:rsidRPr="006E3F64">
        <w:rPr>
          <w:rFonts w:ascii="Arial" w:hAnsi="Arial" w:cs="Arial"/>
          <w:iCs/>
        </w:rPr>
        <w:t xml:space="preserve"> čemu je pridonijela i </w:t>
      </w:r>
      <w:r w:rsidRPr="006E3F64">
        <w:rPr>
          <w:rFonts w:ascii="Arial" w:hAnsi="Arial" w:cs="Arial"/>
          <w:b/>
          <w:bCs/>
          <w:iCs/>
        </w:rPr>
        <w:t>izvrsna turistička sezona</w:t>
      </w:r>
      <w:r w:rsidRPr="006E3F64">
        <w:rPr>
          <w:rFonts w:ascii="Arial" w:hAnsi="Arial" w:cs="Arial"/>
          <w:iCs/>
        </w:rPr>
        <w:t xml:space="preserve">. </w:t>
      </w:r>
    </w:p>
    <w:p w:rsidR="00AA2346" w:rsidRPr="006E3F64" w:rsidRDefault="00AA2346" w:rsidP="00B26FBF">
      <w:pPr>
        <w:spacing w:after="0"/>
        <w:rPr>
          <w:rFonts w:ascii="Arial" w:hAnsi="Arial" w:cs="Arial"/>
        </w:rPr>
      </w:pPr>
      <w:r w:rsidRPr="006E3F64">
        <w:rPr>
          <w:rFonts w:ascii="Arial" w:hAnsi="Arial" w:cs="Arial"/>
          <w:iCs/>
        </w:rPr>
        <w:t xml:space="preserve">Kako je gospodarstvo u Hrvatskoj u drugom tromjesečju ove godine poraslo za 7,7%, u odnosu na isto razdoblje prošle godine, od osobne potrošnje do izvoza i investicija, što su pokazatelji snažnog oporavka od korona krize za razliku od 2021. godine. </w:t>
      </w:r>
    </w:p>
    <w:p w:rsidR="00AA2346" w:rsidRPr="006E3F64" w:rsidRDefault="00AA2346" w:rsidP="00B26FBF">
      <w:pPr>
        <w:spacing w:after="0"/>
        <w:rPr>
          <w:rFonts w:ascii="Arial" w:hAnsi="Arial" w:cs="Arial"/>
        </w:rPr>
      </w:pPr>
    </w:p>
    <w:p w:rsidR="00AA2346" w:rsidRPr="006E3F64" w:rsidRDefault="00AA2346" w:rsidP="00B26FBF">
      <w:pPr>
        <w:spacing w:after="0"/>
        <w:rPr>
          <w:rFonts w:ascii="Arial" w:hAnsi="Arial" w:cs="Arial"/>
        </w:rPr>
      </w:pPr>
      <w:r w:rsidRPr="006E3F64">
        <w:rPr>
          <w:rFonts w:ascii="Arial" w:hAnsi="Arial" w:cs="Arial"/>
          <w:b/>
          <w:caps/>
        </w:rPr>
        <w:t xml:space="preserve">       6.2. P</w:t>
      </w:r>
      <w:r w:rsidRPr="006E3F64">
        <w:rPr>
          <w:rFonts w:ascii="Arial" w:hAnsi="Arial" w:cs="Arial"/>
          <w:b/>
        </w:rPr>
        <w:t>rocjena prihoda i primitaka</w:t>
      </w:r>
      <w:r w:rsidRPr="006E3F64">
        <w:rPr>
          <w:rFonts w:ascii="Arial" w:hAnsi="Arial" w:cs="Arial"/>
        </w:rPr>
        <w:t xml:space="preserve">  </w:t>
      </w:r>
    </w:p>
    <w:p w:rsidR="00AA2346" w:rsidRDefault="00AA2346" w:rsidP="00017DD1">
      <w:pPr>
        <w:jc w:val="both"/>
        <w:rPr>
          <w:rFonts w:ascii="Arial" w:hAnsi="Arial" w:cs="Arial"/>
          <w:color w:val="000000"/>
        </w:rPr>
      </w:pPr>
    </w:p>
    <w:p w:rsidR="00AA2346" w:rsidRPr="000E10B4" w:rsidRDefault="00AA2346" w:rsidP="00017DD1">
      <w:pPr>
        <w:jc w:val="both"/>
        <w:rPr>
          <w:rFonts w:ascii="Arial" w:hAnsi="Arial" w:cs="Arial"/>
          <w:color w:val="FF6600"/>
        </w:rPr>
      </w:pPr>
      <w:r>
        <w:rPr>
          <w:rFonts w:ascii="Arial" w:hAnsi="Arial" w:cs="Arial"/>
          <w:color w:val="000000"/>
        </w:rPr>
        <w:t xml:space="preserve">Procjenjuje </w:t>
      </w:r>
      <w:r w:rsidRPr="00017DD1">
        <w:rPr>
          <w:rFonts w:ascii="Arial" w:hAnsi="Arial" w:cs="Arial"/>
          <w:color w:val="000000"/>
        </w:rPr>
        <w:t>se da će u naredne tri godine prihodi od poreza</w:t>
      </w:r>
      <w:r>
        <w:rPr>
          <w:rFonts w:ascii="Arial" w:hAnsi="Arial" w:cs="Arial"/>
          <w:color w:val="000000"/>
        </w:rPr>
        <w:t xml:space="preserve"> </w:t>
      </w:r>
      <w:r w:rsidRPr="00017DD1">
        <w:rPr>
          <w:rFonts w:ascii="Arial" w:hAnsi="Arial" w:cs="Arial"/>
          <w:color w:val="000000"/>
        </w:rPr>
        <w:t>i prihodi od imovine</w:t>
      </w:r>
      <w:r>
        <w:rPr>
          <w:rFonts w:ascii="Arial" w:hAnsi="Arial" w:cs="Arial"/>
          <w:color w:val="000000"/>
        </w:rPr>
        <w:t xml:space="preserve"> </w:t>
      </w:r>
      <w:r w:rsidRPr="00017DD1">
        <w:rPr>
          <w:rFonts w:ascii="Arial" w:hAnsi="Arial" w:cs="Arial"/>
          <w:color w:val="000000"/>
        </w:rPr>
        <w:t xml:space="preserve"> biti</w:t>
      </w:r>
      <w:r>
        <w:rPr>
          <w:rFonts w:ascii="Arial" w:hAnsi="Arial" w:cs="Arial"/>
          <w:color w:val="000000"/>
        </w:rPr>
        <w:t xml:space="preserve"> uvećani za 2% u odnosu na Izmjene i dopune </w:t>
      </w:r>
      <w:r w:rsidRPr="00017DD1">
        <w:rPr>
          <w:rFonts w:ascii="Arial" w:hAnsi="Arial" w:cs="Arial"/>
          <w:color w:val="000000"/>
        </w:rPr>
        <w:t xml:space="preserve">Proračuna Općine </w:t>
      </w:r>
      <w:r>
        <w:rPr>
          <w:rFonts w:ascii="Arial" w:hAnsi="Arial" w:cs="Arial"/>
          <w:color w:val="000000"/>
        </w:rPr>
        <w:t>Ražanac</w:t>
      </w:r>
      <w:r w:rsidRPr="00017DD1">
        <w:rPr>
          <w:rFonts w:ascii="Arial" w:hAnsi="Arial" w:cs="Arial"/>
          <w:color w:val="000000"/>
        </w:rPr>
        <w:t xml:space="preserve"> za 2022. godinu. Pomoći </w:t>
      </w:r>
      <w:r w:rsidRPr="000E10B4">
        <w:rPr>
          <w:rFonts w:ascii="Arial" w:hAnsi="Arial" w:cs="Arial"/>
          <w:color w:val="FF6600"/>
        </w:rPr>
        <w:t xml:space="preserve">iz inozemstva i od subjekata unutra općeg proračuna očekuju se u većem iznosu u narednom trogodišnjem razdoblju s obzirom da je Općina Ražanac aplicirala za sredstva iz fondova Europske unije. </w:t>
      </w:r>
    </w:p>
    <w:p w:rsidR="00AA2346" w:rsidRPr="00017DD1" w:rsidRDefault="00AA2346" w:rsidP="005D2A43">
      <w:pPr>
        <w:jc w:val="both"/>
        <w:rPr>
          <w:rFonts w:ascii="Arial" w:hAnsi="Arial" w:cs="Arial"/>
          <w:color w:val="000000"/>
        </w:rPr>
      </w:pPr>
      <w:r>
        <w:rPr>
          <w:rFonts w:ascii="Arial" w:hAnsi="Arial" w:cs="Arial"/>
          <w:color w:val="000000"/>
        </w:rPr>
        <w:t>Pr</w:t>
      </w:r>
      <w:r w:rsidRPr="00017DD1">
        <w:rPr>
          <w:rFonts w:ascii="Arial" w:hAnsi="Arial" w:cs="Arial"/>
          <w:color w:val="000000"/>
        </w:rPr>
        <w:t xml:space="preserve">ihodi od upravnih i administrativnih pristojbi, pristojbi po posebnim propisima i naknada postupno će se u narednom razdoblju </w:t>
      </w:r>
      <w:r>
        <w:rPr>
          <w:rFonts w:ascii="Arial" w:hAnsi="Arial" w:cs="Arial"/>
          <w:color w:val="000000"/>
        </w:rPr>
        <w:t xml:space="preserve">povećavati </w:t>
      </w:r>
      <w:r w:rsidRPr="00017DD1">
        <w:rPr>
          <w:rFonts w:ascii="Arial" w:hAnsi="Arial" w:cs="Arial"/>
          <w:color w:val="000000"/>
        </w:rPr>
        <w:t xml:space="preserve">s obzirom da je proces legalizacije nezakonito izgrađenih stambenih zgrada biti pri kraju, stoga se </w:t>
      </w:r>
      <w:r>
        <w:rPr>
          <w:rFonts w:ascii="Arial" w:hAnsi="Arial" w:cs="Arial"/>
          <w:color w:val="000000"/>
        </w:rPr>
        <w:t xml:space="preserve">ne </w:t>
      </w:r>
      <w:r w:rsidRPr="00017DD1">
        <w:rPr>
          <w:rFonts w:ascii="Arial" w:hAnsi="Arial" w:cs="Arial"/>
          <w:color w:val="000000"/>
        </w:rPr>
        <w:t xml:space="preserve">očekuje </w:t>
      </w:r>
      <w:r>
        <w:rPr>
          <w:rFonts w:ascii="Arial" w:hAnsi="Arial" w:cs="Arial"/>
          <w:color w:val="000000"/>
        </w:rPr>
        <w:t>znatno povećanje</w:t>
      </w:r>
      <w:r w:rsidRPr="00017DD1">
        <w:rPr>
          <w:rFonts w:ascii="Arial" w:hAnsi="Arial" w:cs="Arial"/>
          <w:color w:val="000000"/>
        </w:rPr>
        <w:t xml:space="preserve"> prihoda od komunalnog doprinosa, isto kao i Prihoda od prodaje nefinancijske imovine.</w:t>
      </w:r>
    </w:p>
    <w:p w:rsidR="00AA2346" w:rsidRPr="004B2719" w:rsidRDefault="00AA2346" w:rsidP="005D2A43">
      <w:pPr>
        <w:jc w:val="both"/>
        <w:rPr>
          <w:rStyle w:val="fontstyle01"/>
          <w:rFonts w:ascii="Times New Roman" w:hAnsi="Times New Roman" w:cs="Arial"/>
        </w:rPr>
      </w:pPr>
      <w:r w:rsidRPr="00017DD1">
        <w:rPr>
          <w:rFonts w:ascii="Arial" w:hAnsi="Arial" w:cs="Arial"/>
          <w:color w:val="000000"/>
        </w:rPr>
        <w:t xml:space="preserve">Bitno je istaknuti da pri izradi proračuna uz smjernice kretanja prihoda i rashoda, </w:t>
      </w:r>
      <w:r>
        <w:rPr>
          <w:rFonts w:ascii="Arial" w:hAnsi="Arial" w:cs="Arial"/>
          <w:color w:val="000000"/>
        </w:rPr>
        <w:t>općina</w:t>
      </w:r>
      <w:r w:rsidRPr="00017DD1">
        <w:rPr>
          <w:rFonts w:ascii="Arial" w:hAnsi="Arial" w:cs="Arial"/>
          <w:color w:val="000000"/>
        </w:rPr>
        <w:t xml:space="preserve"> izrađuje plan rashoda uzimajući u obzir vlastite gospodarske i društvene specifičnosti te pridržavajući se Zakona o proračunu i Zakona o fiskalnoj odgovornosti. Uz redovite rashode i izdatke, nastavit će se realizacija planiranih i započetih projekata kroz naredne godine, bilo radovima ili izradama projektnih dokumentacija</w:t>
      </w:r>
    </w:p>
    <w:p w:rsidR="00AA2346" w:rsidRPr="006E3F64" w:rsidRDefault="00AA2346" w:rsidP="00B26FBF">
      <w:pPr>
        <w:spacing w:after="0"/>
        <w:rPr>
          <w:rFonts w:ascii="Arial" w:hAnsi="Arial" w:cs="Arial"/>
        </w:rPr>
      </w:pPr>
      <w:r w:rsidRPr="006E3F64">
        <w:rPr>
          <w:rFonts w:ascii="Arial" w:hAnsi="Arial" w:cs="Arial"/>
        </w:rPr>
        <w:t>Procjena prihoda:</w:t>
      </w:r>
    </w:p>
    <w:p w:rsidR="00AA2346" w:rsidRPr="006E3F64" w:rsidRDefault="00AA2346" w:rsidP="00E73D0D">
      <w:pPr>
        <w:pStyle w:val="ListParagraph"/>
        <w:spacing w:after="0"/>
        <w:ind w:left="765"/>
        <w:rPr>
          <w:rFonts w:ascii="Arial" w:hAnsi="Arial" w:cs="Arial"/>
        </w:rPr>
      </w:pPr>
    </w:p>
    <w:tbl>
      <w:tblPr>
        <w:tblW w:w="8267" w:type="dxa"/>
        <w:tblInd w:w="-480" w:type="dxa"/>
        <w:tblLook w:val="00A0"/>
      </w:tblPr>
      <w:tblGrid>
        <w:gridCol w:w="520"/>
        <w:gridCol w:w="3045"/>
        <w:gridCol w:w="1484"/>
        <w:gridCol w:w="1609"/>
        <w:gridCol w:w="1609"/>
      </w:tblGrid>
      <w:tr w:rsidR="00AA2346" w:rsidRPr="00166207" w:rsidTr="005946C9">
        <w:trPr>
          <w:trHeight w:val="191"/>
        </w:trPr>
        <w:tc>
          <w:tcPr>
            <w:tcW w:w="520" w:type="dxa"/>
            <w:tcBorders>
              <w:top w:val="nil"/>
              <w:left w:val="nil"/>
              <w:bottom w:val="nil"/>
              <w:right w:val="nil"/>
            </w:tcBorders>
            <w:noWrap/>
            <w:vAlign w:val="bottom"/>
          </w:tcPr>
          <w:p w:rsidR="00AA2346" w:rsidRPr="00166207" w:rsidRDefault="00AA2346" w:rsidP="00B26FBF">
            <w:pPr>
              <w:spacing w:after="0"/>
              <w:rPr>
                <w:rFonts w:ascii="Arial" w:hAnsi="Arial" w:cs="Arial"/>
              </w:rPr>
            </w:pPr>
          </w:p>
        </w:tc>
        <w:tc>
          <w:tcPr>
            <w:tcW w:w="3045" w:type="dxa"/>
            <w:tcBorders>
              <w:top w:val="nil"/>
              <w:left w:val="nil"/>
              <w:bottom w:val="nil"/>
              <w:right w:val="nil"/>
            </w:tcBorders>
            <w:noWrap/>
            <w:vAlign w:val="bottom"/>
          </w:tcPr>
          <w:p w:rsidR="00AA2346" w:rsidRPr="00166207" w:rsidRDefault="00AA2346" w:rsidP="001408FF">
            <w:pPr>
              <w:spacing w:after="0"/>
              <w:rPr>
                <w:rFonts w:ascii="Arial" w:hAnsi="Arial" w:cs="Arial"/>
              </w:rPr>
            </w:pPr>
            <w:r w:rsidRPr="00166207">
              <w:rPr>
                <w:rFonts w:ascii="Arial" w:hAnsi="Arial" w:cs="Arial"/>
              </w:rPr>
              <w:t xml:space="preserve">Vrsta prihoda                </w:t>
            </w:r>
          </w:p>
        </w:tc>
        <w:tc>
          <w:tcPr>
            <w:tcW w:w="1484" w:type="dxa"/>
            <w:tcBorders>
              <w:top w:val="nil"/>
              <w:left w:val="nil"/>
              <w:bottom w:val="nil"/>
              <w:right w:val="nil"/>
            </w:tcBorders>
            <w:noWrap/>
            <w:vAlign w:val="bottom"/>
          </w:tcPr>
          <w:p w:rsidR="00AA2346" w:rsidRPr="00166207" w:rsidRDefault="00AA2346" w:rsidP="00C82CC1">
            <w:pPr>
              <w:spacing w:after="0"/>
              <w:rPr>
                <w:rFonts w:ascii="Arial" w:hAnsi="Arial" w:cs="Arial"/>
                <w:b/>
              </w:rPr>
            </w:pPr>
            <w:r w:rsidRPr="00166207">
              <w:rPr>
                <w:rFonts w:ascii="Arial" w:hAnsi="Arial" w:cs="Arial"/>
                <w:b/>
              </w:rPr>
              <w:t xml:space="preserve">         2023.</w:t>
            </w:r>
          </w:p>
        </w:tc>
        <w:tc>
          <w:tcPr>
            <w:tcW w:w="1609" w:type="dxa"/>
            <w:tcBorders>
              <w:top w:val="nil"/>
              <w:left w:val="nil"/>
              <w:bottom w:val="nil"/>
              <w:right w:val="nil"/>
            </w:tcBorders>
            <w:noWrap/>
            <w:vAlign w:val="bottom"/>
          </w:tcPr>
          <w:p w:rsidR="00AA2346" w:rsidRPr="00166207" w:rsidRDefault="00AA2346" w:rsidP="00C82CC1">
            <w:pPr>
              <w:spacing w:after="0"/>
              <w:rPr>
                <w:rFonts w:ascii="Arial" w:hAnsi="Arial" w:cs="Arial"/>
              </w:rPr>
            </w:pPr>
            <w:r w:rsidRPr="00166207">
              <w:rPr>
                <w:rFonts w:ascii="Arial" w:hAnsi="Arial" w:cs="Arial"/>
              </w:rPr>
              <w:t xml:space="preserve">           2024.</w:t>
            </w:r>
          </w:p>
        </w:tc>
        <w:tc>
          <w:tcPr>
            <w:tcW w:w="1609" w:type="dxa"/>
            <w:tcBorders>
              <w:top w:val="nil"/>
              <w:left w:val="nil"/>
              <w:bottom w:val="nil"/>
              <w:right w:val="nil"/>
            </w:tcBorders>
            <w:noWrap/>
            <w:vAlign w:val="bottom"/>
          </w:tcPr>
          <w:p w:rsidR="00AA2346" w:rsidRPr="00166207" w:rsidRDefault="00AA2346" w:rsidP="00C82CC1">
            <w:pPr>
              <w:spacing w:after="0"/>
              <w:rPr>
                <w:rFonts w:ascii="Arial" w:hAnsi="Arial" w:cs="Arial"/>
              </w:rPr>
            </w:pPr>
            <w:r w:rsidRPr="00166207">
              <w:rPr>
                <w:rFonts w:ascii="Arial" w:hAnsi="Arial" w:cs="Arial"/>
              </w:rPr>
              <w:t xml:space="preserve">          2025.</w:t>
            </w:r>
          </w:p>
        </w:tc>
      </w:tr>
      <w:tr w:rsidR="00AA2346" w:rsidRPr="00166207" w:rsidTr="00525A49">
        <w:trPr>
          <w:trHeight w:val="300"/>
        </w:trPr>
        <w:tc>
          <w:tcPr>
            <w:tcW w:w="520" w:type="dxa"/>
            <w:tcBorders>
              <w:top w:val="nil"/>
              <w:left w:val="nil"/>
              <w:bottom w:val="nil"/>
              <w:right w:val="nil"/>
            </w:tcBorders>
            <w:noWrap/>
            <w:vAlign w:val="bottom"/>
          </w:tcPr>
          <w:p w:rsidR="00AA2346" w:rsidRPr="00166207" w:rsidRDefault="00AA2346" w:rsidP="00B26FBF">
            <w:pPr>
              <w:spacing w:after="0"/>
              <w:rPr>
                <w:rFonts w:ascii="Arial" w:hAnsi="Arial" w:cs="Arial"/>
              </w:rPr>
            </w:pPr>
          </w:p>
        </w:tc>
        <w:tc>
          <w:tcPr>
            <w:tcW w:w="3045" w:type="dxa"/>
            <w:tcBorders>
              <w:top w:val="nil"/>
              <w:left w:val="nil"/>
              <w:bottom w:val="nil"/>
              <w:right w:val="nil"/>
            </w:tcBorders>
            <w:noWrap/>
            <w:vAlign w:val="bottom"/>
          </w:tcPr>
          <w:p w:rsidR="00AA2346" w:rsidRPr="00166207" w:rsidRDefault="00AA2346" w:rsidP="00C82CC1">
            <w:pPr>
              <w:spacing w:after="0"/>
              <w:rPr>
                <w:rFonts w:ascii="Arial" w:hAnsi="Arial" w:cs="Arial"/>
              </w:rPr>
            </w:pPr>
            <w:r w:rsidRPr="00166207">
              <w:rPr>
                <w:rFonts w:ascii="Arial" w:hAnsi="Arial" w:cs="Arial"/>
              </w:rPr>
              <w:t>( u eurima)</w:t>
            </w:r>
          </w:p>
        </w:tc>
        <w:tc>
          <w:tcPr>
            <w:tcW w:w="1484" w:type="dxa"/>
            <w:tcBorders>
              <w:top w:val="nil"/>
              <w:left w:val="nil"/>
              <w:bottom w:val="nil"/>
              <w:right w:val="nil"/>
            </w:tcBorders>
            <w:noWrap/>
            <w:vAlign w:val="bottom"/>
          </w:tcPr>
          <w:p w:rsidR="00AA2346" w:rsidRPr="00166207" w:rsidRDefault="00AA2346" w:rsidP="00B26FBF">
            <w:pPr>
              <w:spacing w:after="0"/>
              <w:jc w:val="center"/>
              <w:rPr>
                <w:rFonts w:ascii="Arial" w:hAnsi="Arial" w:cs="Arial"/>
                <w:b/>
              </w:rPr>
            </w:pPr>
            <w:r w:rsidRPr="00166207">
              <w:rPr>
                <w:rFonts w:ascii="Arial" w:hAnsi="Arial" w:cs="Arial"/>
                <w:b/>
              </w:rPr>
              <w:t>plan</w:t>
            </w:r>
          </w:p>
        </w:tc>
        <w:tc>
          <w:tcPr>
            <w:tcW w:w="1609" w:type="dxa"/>
            <w:tcBorders>
              <w:top w:val="nil"/>
              <w:left w:val="nil"/>
              <w:bottom w:val="nil"/>
              <w:right w:val="nil"/>
            </w:tcBorders>
            <w:noWrap/>
            <w:vAlign w:val="bottom"/>
          </w:tcPr>
          <w:p w:rsidR="00AA2346" w:rsidRPr="00166207" w:rsidRDefault="00AA2346" w:rsidP="00B26FBF">
            <w:pPr>
              <w:spacing w:after="0"/>
              <w:jc w:val="center"/>
              <w:rPr>
                <w:rFonts w:ascii="Arial" w:hAnsi="Arial" w:cs="Arial"/>
              </w:rPr>
            </w:pPr>
            <w:r w:rsidRPr="00166207">
              <w:rPr>
                <w:rFonts w:ascii="Arial" w:hAnsi="Arial" w:cs="Arial"/>
              </w:rPr>
              <w:t>plan</w:t>
            </w:r>
          </w:p>
        </w:tc>
        <w:tc>
          <w:tcPr>
            <w:tcW w:w="1609" w:type="dxa"/>
            <w:tcBorders>
              <w:top w:val="nil"/>
              <w:left w:val="nil"/>
              <w:bottom w:val="nil"/>
              <w:right w:val="nil"/>
            </w:tcBorders>
            <w:noWrap/>
            <w:vAlign w:val="bottom"/>
          </w:tcPr>
          <w:p w:rsidR="00AA2346" w:rsidRPr="00166207" w:rsidRDefault="00AA2346" w:rsidP="00B26FBF">
            <w:pPr>
              <w:spacing w:after="0"/>
              <w:jc w:val="center"/>
              <w:rPr>
                <w:rFonts w:ascii="Arial" w:hAnsi="Arial" w:cs="Arial"/>
              </w:rPr>
            </w:pPr>
            <w:r w:rsidRPr="00166207">
              <w:rPr>
                <w:rFonts w:ascii="Arial" w:hAnsi="Arial" w:cs="Arial"/>
              </w:rPr>
              <w:t>plan</w:t>
            </w:r>
          </w:p>
        </w:tc>
      </w:tr>
      <w:tr w:rsidR="00AA2346" w:rsidRPr="00166207" w:rsidTr="005946C9">
        <w:trPr>
          <w:trHeight w:val="300"/>
        </w:trPr>
        <w:tc>
          <w:tcPr>
            <w:tcW w:w="520" w:type="dxa"/>
            <w:tcBorders>
              <w:top w:val="nil"/>
              <w:left w:val="nil"/>
              <w:bottom w:val="nil"/>
              <w:right w:val="nil"/>
            </w:tcBorders>
            <w:noWrap/>
            <w:vAlign w:val="bottom"/>
          </w:tcPr>
          <w:p w:rsidR="00AA2346" w:rsidRPr="00166207" w:rsidRDefault="00AA2346" w:rsidP="00B26FBF">
            <w:pPr>
              <w:spacing w:after="0"/>
              <w:rPr>
                <w:rFonts w:ascii="Arial" w:hAnsi="Arial" w:cs="Arial"/>
              </w:rPr>
            </w:pPr>
            <w:r w:rsidRPr="00166207">
              <w:rPr>
                <w:rFonts w:ascii="Arial" w:hAnsi="Arial" w:cs="Arial"/>
              </w:rPr>
              <w:t>1.</w:t>
            </w:r>
          </w:p>
        </w:tc>
        <w:tc>
          <w:tcPr>
            <w:tcW w:w="3045" w:type="dxa"/>
            <w:tcBorders>
              <w:top w:val="nil"/>
              <w:left w:val="nil"/>
              <w:bottom w:val="nil"/>
              <w:right w:val="nil"/>
            </w:tcBorders>
            <w:noWrap/>
            <w:vAlign w:val="bottom"/>
          </w:tcPr>
          <w:p w:rsidR="00AA2346" w:rsidRPr="00166207" w:rsidRDefault="00AA2346" w:rsidP="005946C9">
            <w:pPr>
              <w:spacing w:after="0"/>
              <w:rPr>
                <w:rFonts w:ascii="Arial" w:hAnsi="Arial" w:cs="Arial"/>
              </w:rPr>
            </w:pPr>
            <w:r w:rsidRPr="00166207">
              <w:rPr>
                <w:rFonts w:ascii="Arial" w:hAnsi="Arial" w:cs="Arial"/>
              </w:rPr>
              <w:t xml:space="preserve">opći prihodi                </w:t>
            </w:r>
          </w:p>
        </w:tc>
        <w:tc>
          <w:tcPr>
            <w:tcW w:w="1484" w:type="dxa"/>
            <w:tcBorders>
              <w:top w:val="nil"/>
              <w:left w:val="nil"/>
              <w:bottom w:val="nil"/>
              <w:right w:val="nil"/>
            </w:tcBorders>
            <w:noWrap/>
            <w:vAlign w:val="bottom"/>
          </w:tcPr>
          <w:p w:rsidR="00AA2346" w:rsidRPr="00166207" w:rsidRDefault="00AA2346" w:rsidP="00AC498C">
            <w:pPr>
              <w:spacing w:after="0"/>
              <w:jc w:val="right"/>
              <w:rPr>
                <w:rFonts w:ascii="Arial" w:hAnsi="Arial" w:cs="Arial"/>
                <w:b/>
              </w:rPr>
            </w:pPr>
            <w:r>
              <w:rPr>
                <w:rFonts w:ascii="Arial" w:hAnsi="Arial" w:cs="Arial"/>
                <w:b/>
              </w:rPr>
              <w:t>1.084.650</w:t>
            </w:r>
          </w:p>
        </w:tc>
        <w:tc>
          <w:tcPr>
            <w:tcW w:w="1609" w:type="dxa"/>
            <w:tcBorders>
              <w:top w:val="nil"/>
              <w:left w:val="nil"/>
              <w:bottom w:val="nil"/>
              <w:right w:val="nil"/>
            </w:tcBorders>
            <w:noWrap/>
            <w:vAlign w:val="bottom"/>
          </w:tcPr>
          <w:p w:rsidR="00AA2346" w:rsidRPr="00166207" w:rsidRDefault="00AA2346" w:rsidP="00AC498C">
            <w:pPr>
              <w:spacing w:after="0"/>
              <w:jc w:val="right"/>
              <w:rPr>
                <w:rFonts w:ascii="Arial" w:hAnsi="Arial" w:cs="Arial"/>
              </w:rPr>
            </w:pPr>
            <w:r>
              <w:rPr>
                <w:rFonts w:ascii="Arial" w:hAnsi="Arial" w:cs="Arial"/>
              </w:rPr>
              <w:t>1.111.450</w:t>
            </w:r>
          </w:p>
        </w:tc>
        <w:tc>
          <w:tcPr>
            <w:tcW w:w="1609" w:type="dxa"/>
            <w:tcBorders>
              <w:top w:val="nil"/>
              <w:left w:val="nil"/>
              <w:bottom w:val="nil"/>
              <w:right w:val="nil"/>
            </w:tcBorders>
            <w:noWrap/>
            <w:vAlign w:val="bottom"/>
          </w:tcPr>
          <w:p w:rsidR="00AA2346" w:rsidRPr="00166207" w:rsidRDefault="00AA2346" w:rsidP="00C65DC7">
            <w:pPr>
              <w:spacing w:after="0"/>
              <w:jc w:val="right"/>
              <w:rPr>
                <w:rFonts w:ascii="Arial" w:hAnsi="Arial" w:cs="Arial"/>
              </w:rPr>
            </w:pPr>
            <w:r>
              <w:rPr>
                <w:rFonts w:ascii="Arial" w:hAnsi="Arial" w:cs="Arial"/>
              </w:rPr>
              <w:t>1.138.900</w:t>
            </w:r>
          </w:p>
        </w:tc>
      </w:tr>
      <w:tr w:rsidR="00AA2346" w:rsidRPr="00166207" w:rsidTr="005946C9">
        <w:trPr>
          <w:trHeight w:val="300"/>
        </w:trPr>
        <w:tc>
          <w:tcPr>
            <w:tcW w:w="520" w:type="dxa"/>
            <w:tcBorders>
              <w:top w:val="nil"/>
              <w:left w:val="nil"/>
              <w:bottom w:val="nil"/>
              <w:right w:val="nil"/>
            </w:tcBorders>
            <w:noWrap/>
            <w:vAlign w:val="bottom"/>
          </w:tcPr>
          <w:p w:rsidR="00AA2346" w:rsidRPr="00166207" w:rsidRDefault="00AA2346" w:rsidP="00B26FBF">
            <w:pPr>
              <w:spacing w:after="0"/>
              <w:rPr>
                <w:rFonts w:ascii="Arial" w:hAnsi="Arial" w:cs="Arial"/>
                <w:highlight w:val="yellow"/>
              </w:rPr>
            </w:pPr>
            <w:r w:rsidRPr="00166207">
              <w:rPr>
                <w:rFonts w:ascii="Arial" w:hAnsi="Arial" w:cs="Arial"/>
                <w:highlight w:val="yellow"/>
              </w:rPr>
              <w:t>2.</w:t>
            </w:r>
          </w:p>
        </w:tc>
        <w:tc>
          <w:tcPr>
            <w:tcW w:w="3045" w:type="dxa"/>
            <w:tcBorders>
              <w:top w:val="nil"/>
              <w:left w:val="nil"/>
              <w:bottom w:val="nil"/>
              <w:right w:val="nil"/>
            </w:tcBorders>
            <w:noWrap/>
            <w:vAlign w:val="bottom"/>
          </w:tcPr>
          <w:p w:rsidR="00AA2346" w:rsidRPr="00166207" w:rsidRDefault="00AA2346" w:rsidP="005946C9">
            <w:pPr>
              <w:spacing w:after="0"/>
              <w:rPr>
                <w:rFonts w:ascii="Arial" w:hAnsi="Arial" w:cs="Arial"/>
                <w:highlight w:val="yellow"/>
              </w:rPr>
            </w:pPr>
            <w:r>
              <w:rPr>
                <w:rFonts w:ascii="Arial" w:hAnsi="Arial" w:cs="Arial"/>
                <w:highlight w:val="yellow"/>
              </w:rPr>
              <w:t>po posebnim propisima</w:t>
            </w:r>
            <w:r w:rsidRPr="00166207">
              <w:rPr>
                <w:rFonts w:ascii="Arial" w:hAnsi="Arial" w:cs="Arial"/>
                <w:highlight w:val="yellow"/>
              </w:rPr>
              <w:t xml:space="preserve">                </w:t>
            </w:r>
          </w:p>
        </w:tc>
        <w:tc>
          <w:tcPr>
            <w:tcW w:w="1484" w:type="dxa"/>
            <w:tcBorders>
              <w:top w:val="nil"/>
              <w:left w:val="nil"/>
              <w:bottom w:val="nil"/>
              <w:right w:val="nil"/>
            </w:tcBorders>
            <w:noWrap/>
            <w:vAlign w:val="bottom"/>
          </w:tcPr>
          <w:p w:rsidR="00AA2346" w:rsidRPr="00166207" w:rsidRDefault="00AA2346" w:rsidP="003B11CD">
            <w:pPr>
              <w:spacing w:after="0"/>
              <w:jc w:val="right"/>
              <w:rPr>
                <w:rFonts w:ascii="Arial" w:hAnsi="Arial" w:cs="Arial"/>
                <w:b/>
              </w:rPr>
            </w:pPr>
            <w:r>
              <w:rPr>
                <w:rFonts w:ascii="Arial" w:hAnsi="Arial" w:cs="Arial"/>
                <w:b/>
              </w:rPr>
              <w:t>345.930</w:t>
            </w:r>
          </w:p>
        </w:tc>
        <w:tc>
          <w:tcPr>
            <w:tcW w:w="1609" w:type="dxa"/>
            <w:tcBorders>
              <w:top w:val="nil"/>
              <w:left w:val="nil"/>
              <w:bottom w:val="nil"/>
              <w:right w:val="nil"/>
            </w:tcBorders>
            <w:noWrap/>
            <w:vAlign w:val="bottom"/>
          </w:tcPr>
          <w:p w:rsidR="00AA2346" w:rsidRPr="00166207" w:rsidRDefault="00AA2346" w:rsidP="003B11CD">
            <w:pPr>
              <w:spacing w:after="0"/>
              <w:jc w:val="right"/>
              <w:rPr>
                <w:rFonts w:ascii="Arial" w:hAnsi="Arial" w:cs="Arial"/>
              </w:rPr>
            </w:pPr>
            <w:r>
              <w:rPr>
                <w:rFonts w:ascii="Arial" w:hAnsi="Arial" w:cs="Arial"/>
              </w:rPr>
              <w:t>354.570</w:t>
            </w:r>
          </w:p>
        </w:tc>
        <w:tc>
          <w:tcPr>
            <w:tcW w:w="1609" w:type="dxa"/>
            <w:tcBorders>
              <w:top w:val="nil"/>
              <w:left w:val="nil"/>
              <w:bottom w:val="nil"/>
              <w:right w:val="nil"/>
            </w:tcBorders>
            <w:noWrap/>
            <w:vAlign w:val="bottom"/>
          </w:tcPr>
          <w:p w:rsidR="00AA2346" w:rsidRPr="00166207" w:rsidRDefault="00AA2346" w:rsidP="003B11CD">
            <w:pPr>
              <w:spacing w:after="0"/>
              <w:jc w:val="right"/>
              <w:rPr>
                <w:rFonts w:ascii="Arial" w:hAnsi="Arial" w:cs="Arial"/>
              </w:rPr>
            </w:pPr>
            <w:r>
              <w:rPr>
                <w:rFonts w:ascii="Arial" w:hAnsi="Arial" w:cs="Arial"/>
              </w:rPr>
              <w:t>363.430</w:t>
            </w:r>
          </w:p>
        </w:tc>
      </w:tr>
      <w:tr w:rsidR="00AA2346" w:rsidRPr="00166207" w:rsidTr="00EC5F1D">
        <w:trPr>
          <w:trHeight w:val="300"/>
        </w:trPr>
        <w:tc>
          <w:tcPr>
            <w:tcW w:w="520" w:type="dxa"/>
            <w:tcBorders>
              <w:top w:val="nil"/>
              <w:left w:val="nil"/>
              <w:bottom w:val="single" w:sz="4" w:space="0" w:color="auto"/>
              <w:right w:val="nil"/>
            </w:tcBorders>
            <w:noWrap/>
            <w:vAlign w:val="bottom"/>
          </w:tcPr>
          <w:p w:rsidR="00AA2346" w:rsidRPr="00166207" w:rsidRDefault="00AA2346" w:rsidP="00B26FBF">
            <w:pPr>
              <w:spacing w:after="0"/>
              <w:rPr>
                <w:rFonts w:ascii="Arial" w:hAnsi="Arial" w:cs="Arial"/>
              </w:rPr>
            </w:pPr>
            <w:r w:rsidRPr="00166207">
              <w:rPr>
                <w:rFonts w:ascii="Arial" w:hAnsi="Arial" w:cs="Arial"/>
              </w:rPr>
              <w:t>3.</w:t>
            </w:r>
          </w:p>
        </w:tc>
        <w:tc>
          <w:tcPr>
            <w:tcW w:w="3045" w:type="dxa"/>
            <w:tcBorders>
              <w:top w:val="nil"/>
              <w:left w:val="nil"/>
              <w:bottom w:val="single" w:sz="4" w:space="0" w:color="auto"/>
              <w:right w:val="nil"/>
            </w:tcBorders>
            <w:noWrap/>
            <w:vAlign w:val="bottom"/>
          </w:tcPr>
          <w:p w:rsidR="00AA2346" w:rsidRPr="00166207" w:rsidRDefault="00AA2346" w:rsidP="001E5984">
            <w:pPr>
              <w:spacing w:after="0"/>
              <w:rPr>
                <w:rFonts w:ascii="Arial" w:hAnsi="Arial" w:cs="Arial"/>
              </w:rPr>
            </w:pPr>
            <w:r>
              <w:rPr>
                <w:rFonts w:ascii="Arial" w:hAnsi="Arial" w:cs="Arial"/>
              </w:rPr>
              <w:t>prihodi od nefinancijske imovine</w:t>
            </w:r>
            <w:r w:rsidRPr="00166207">
              <w:rPr>
                <w:rFonts w:ascii="Arial" w:hAnsi="Arial" w:cs="Arial"/>
              </w:rPr>
              <w:t xml:space="preserve">              </w:t>
            </w:r>
          </w:p>
        </w:tc>
        <w:tc>
          <w:tcPr>
            <w:tcW w:w="1484" w:type="dxa"/>
            <w:tcBorders>
              <w:top w:val="nil"/>
              <w:left w:val="nil"/>
              <w:bottom w:val="single" w:sz="4" w:space="0" w:color="auto"/>
              <w:right w:val="nil"/>
            </w:tcBorders>
            <w:noWrap/>
            <w:vAlign w:val="bottom"/>
          </w:tcPr>
          <w:p w:rsidR="00AA2346" w:rsidRPr="00166207" w:rsidRDefault="00AA2346" w:rsidP="005366E5">
            <w:pPr>
              <w:spacing w:after="0"/>
              <w:jc w:val="right"/>
              <w:rPr>
                <w:rFonts w:ascii="Arial" w:hAnsi="Arial" w:cs="Arial"/>
                <w:b/>
              </w:rPr>
            </w:pPr>
            <w:r>
              <w:rPr>
                <w:rFonts w:ascii="Arial" w:hAnsi="Arial" w:cs="Arial"/>
                <w:b/>
              </w:rPr>
              <w:t>350.130</w:t>
            </w:r>
          </w:p>
        </w:tc>
        <w:tc>
          <w:tcPr>
            <w:tcW w:w="1609" w:type="dxa"/>
            <w:tcBorders>
              <w:top w:val="nil"/>
              <w:left w:val="nil"/>
              <w:bottom w:val="single" w:sz="4" w:space="0" w:color="auto"/>
              <w:right w:val="nil"/>
            </w:tcBorders>
            <w:noWrap/>
            <w:vAlign w:val="bottom"/>
          </w:tcPr>
          <w:p w:rsidR="00AA2346" w:rsidRPr="00166207" w:rsidRDefault="00AA2346" w:rsidP="005366E5">
            <w:pPr>
              <w:spacing w:after="0"/>
              <w:jc w:val="right"/>
              <w:rPr>
                <w:rFonts w:ascii="Arial" w:hAnsi="Arial" w:cs="Arial"/>
              </w:rPr>
            </w:pPr>
            <w:r>
              <w:rPr>
                <w:rFonts w:ascii="Arial" w:hAnsi="Arial" w:cs="Arial"/>
              </w:rPr>
              <w:t>360.140</w:t>
            </w:r>
          </w:p>
        </w:tc>
        <w:tc>
          <w:tcPr>
            <w:tcW w:w="1609" w:type="dxa"/>
            <w:tcBorders>
              <w:top w:val="nil"/>
              <w:left w:val="nil"/>
              <w:bottom w:val="single" w:sz="4" w:space="0" w:color="auto"/>
              <w:right w:val="nil"/>
            </w:tcBorders>
            <w:noWrap/>
            <w:vAlign w:val="bottom"/>
          </w:tcPr>
          <w:p w:rsidR="00AA2346" w:rsidRPr="00166207" w:rsidRDefault="00AA2346" w:rsidP="005366E5">
            <w:pPr>
              <w:spacing w:after="0"/>
              <w:jc w:val="right"/>
              <w:rPr>
                <w:rFonts w:ascii="Arial" w:hAnsi="Arial" w:cs="Arial"/>
              </w:rPr>
            </w:pPr>
            <w:r>
              <w:rPr>
                <w:rFonts w:ascii="Arial" w:hAnsi="Arial" w:cs="Arial"/>
              </w:rPr>
              <w:t>370.150</w:t>
            </w:r>
          </w:p>
        </w:tc>
      </w:tr>
      <w:tr w:rsidR="00AA2346" w:rsidRPr="00166207" w:rsidTr="00EC5F1D">
        <w:trPr>
          <w:trHeight w:val="300"/>
        </w:trPr>
        <w:tc>
          <w:tcPr>
            <w:tcW w:w="520" w:type="dxa"/>
            <w:tcBorders>
              <w:top w:val="single" w:sz="4" w:space="0" w:color="auto"/>
              <w:left w:val="nil"/>
              <w:bottom w:val="nil"/>
              <w:right w:val="nil"/>
            </w:tcBorders>
            <w:noWrap/>
            <w:vAlign w:val="bottom"/>
          </w:tcPr>
          <w:p w:rsidR="00AA2346" w:rsidRPr="00166207" w:rsidRDefault="00AA2346" w:rsidP="00B26FBF">
            <w:pPr>
              <w:spacing w:after="0"/>
              <w:rPr>
                <w:rFonts w:ascii="Arial" w:hAnsi="Arial" w:cs="Arial"/>
              </w:rPr>
            </w:pPr>
          </w:p>
        </w:tc>
        <w:tc>
          <w:tcPr>
            <w:tcW w:w="3045" w:type="dxa"/>
            <w:tcBorders>
              <w:top w:val="single" w:sz="4" w:space="0" w:color="auto"/>
              <w:left w:val="nil"/>
              <w:bottom w:val="nil"/>
              <w:right w:val="nil"/>
            </w:tcBorders>
            <w:noWrap/>
            <w:vAlign w:val="bottom"/>
          </w:tcPr>
          <w:p w:rsidR="00AA2346" w:rsidRPr="00166207" w:rsidRDefault="00AA2346" w:rsidP="001E5984">
            <w:pPr>
              <w:spacing w:after="0"/>
              <w:rPr>
                <w:rFonts w:ascii="Arial" w:hAnsi="Arial" w:cs="Arial"/>
              </w:rPr>
            </w:pPr>
            <w:r w:rsidRPr="00166207">
              <w:rPr>
                <w:rFonts w:ascii="Arial" w:hAnsi="Arial" w:cs="Arial"/>
              </w:rPr>
              <w:t xml:space="preserve">Ukupno                     </w:t>
            </w:r>
          </w:p>
        </w:tc>
        <w:tc>
          <w:tcPr>
            <w:tcW w:w="1484" w:type="dxa"/>
            <w:tcBorders>
              <w:top w:val="single" w:sz="4" w:space="0" w:color="auto"/>
              <w:left w:val="nil"/>
              <w:bottom w:val="nil"/>
              <w:right w:val="nil"/>
            </w:tcBorders>
            <w:noWrap/>
            <w:vAlign w:val="bottom"/>
          </w:tcPr>
          <w:p w:rsidR="00AA2346" w:rsidRPr="00166207" w:rsidRDefault="00AA2346" w:rsidP="008514D0">
            <w:pPr>
              <w:spacing w:after="0"/>
              <w:jc w:val="right"/>
              <w:rPr>
                <w:rFonts w:ascii="Arial" w:hAnsi="Arial" w:cs="Arial"/>
                <w:b/>
              </w:rPr>
            </w:pPr>
            <w:r w:rsidRPr="00166207">
              <w:rPr>
                <w:rFonts w:ascii="Arial" w:hAnsi="Arial" w:cs="Arial"/>
                <w:b/>
              </w:rPr>
              <w:t>1.</w:t>
            </w:r>
            <w:r>
              <w:rPr>
                <w:rFonts w:ascii="Arial" w:hAnsi="Arial" w:cs="Arial"/>
                <w:b/>
              </w:rPr>
              <w:t>780.710</w:t>
            </w:r>
          </w:p>
        </w:tc>
        <w:tc>
          <w:tcPr>
            <w:tcW w:w="1609" w:type="dxa"/>
            <w:tcBorders>
              <w:top w:val="single" w:sz="4" w:space="0" w:color="auto"/>
              <w:left w:val="nil"/>
              <w:bottom w:val="nil"/>
              <w:right w:val="nil"/>
            </w:tcBorders>
            <w:noWrap/>
            <w:vAlign w:val="bottom"/>
          </w:tcPr>
          <w:p w:rsidR="00AA2346" w:rsidRPr="00166207" w:rsidRDefault="00AA2346" w:rsidP="008514D0">
            <w:pPr>
              <w:spacing w:after="0"/>
              <w:jc w:val="right"/>
              <w:rPr>
                <w:rFonts w:ascii="Arial" w:hAnsi="Arial" w:cs="Arial"/>
              </w:rPr>
            </w:pPr>
            <w:r>
              <w:rPr>
                <w:rFonts w:ascii="Arial" w:hAnsi="Arial" w:cs="Arial"/>
              </w:rPr>
              <w:t>1.826.160</w:t>
            </w:r>
          </w:p>
        </w:tc>
        <w:tc>
          <w:tcPr>
            <w:tcW w:w="1609" w:type="dxa"/>
            <w:tcBorders>
              <w:top w:val="single" w:sz="4" w:space="0" w:color="auto"/>
              <w:left w:val="nil"/>
              <w:bottom w:val="nil"/>
              <w:right w:val="nil"/>
            </w:tcBorders>
            <w:noWrap/>
            <w:vAlign w:val="bottom"/>
          </w:tcPr>
          <w:p w:rsidR="00AA2346" w:rsidRPr="00166207" w:rsidRDefault="00AA2346" w:rsidP="008514D0">
            <w:pPr>
              <w:spacing w:after="0"/>
              <w:jc w:val="right"/>
              <w:rPr>
                <w:rFonts w:ascii="Arial" w:hAnsi="Arial" w:cs="Arial"/>
              </w:rPr>
            </w:pPr>
            <w:r>
              <w:rPr>
                <w:rFonts w:ascii="Arial" w:hAnsi="Arial" w:cs="Arial"/>
              </w:rPr>
              <w:t>1.872.480</w:t>
            </w:r>
          </w:p>
        </w:tc>
      </w:tr>
      <w:tr w:rsidR="00AA2346" w:rsidRPr="00166207" w:rsidTr="005946C9">
        <w:trPr>
          <w:trHeight w:val="300"/>
        </w:trPr>
        <w:tc>
          <w:tcPr>
            <w:tcW w:w="520" w:type="dxa"/>
            <w:tcBorders>
              <w:top w:val="nil"/>
              <w:left w:val="nil"/>
              <w:bottom w:val="nil"/>
              <w:right w:val="nil"/>
            </w:tcBorders>
            <w:noWrap/>
            <w:vAlign w:val="bottom"/>
          </w:tcPr>
          <w:p w:rsidR="00AA2346" w:rsidRPr="00166207" w:rsidRDefault="00AA2346" w:rsidP="00B26FBF">
            <w:pPr>
              <w:spacing w:after="0"/>
              <w:rPr>
                <w:rFonts w:ascii="Arial" w:hAnsi="Arial" w:cs="Arial"/>
              </w:rPr>
            </w:pPr>
          </w:p>
          <w:p w:rsidR="00AA2346" w:rsidRPr="00166207" w:rsidRDefault="00AA2346" w:rsidP="00EC335C">
            <w:pPr>
              <w:spacing w:after="0"/>
              <w:ind w:left="708"/>
              <w:jc w:val="both"/>
              <w:rPr>
                <w:rFonts w:ascii="Arial" w:hAnsi="Arial" w:cs="Arial"/>
              </w:rPr>
            </w:pPr>
          </w:p>
        </w:tc>
        <w:tc>
          <w:tcPr>
            <w:tcW w:w="3045" w:type="dxa"/>
            <w:tcBorders>
              <w:top w:val="nil"/>
              <w:left w:val="nil"/>
              <w:bottom w:val="nil"/>
              <w:right w:val="nil"/>
            </w:tcBorders>
            <w:noWrap/>
            <w:vAlign w:val="bottom"/>
          </w:tcPr>
          <w:p w:rsidR="00AA2346" w:rsidRPr="00166207" w:rsidRDefault="00AA2346" w:rsidP="001E5984">
            <w:pPr>
              <w:spacing w:after="0"/>
              <w:rPr>
                <w:rFonts w:ascii="Arial" w:hAnsi="Arial" w:cs="Arial"/>
              </w:rPr>
            </w:pPr>
          </w:p>
        </w:tc>
        <w:tc>
          <w:tcPr>
            <w:tcW w:w="1484" w:type="dxa"/>
            <w:tcBorders>
              <w:top w:val="nil"/>
              <w:left w:val="nil"/>
              <w:bottom w:val="nil"/>
              <w:right w:val="nil"/>
            </w:tcBorders>
            <w:noWrap/>
            <w:vAlign w:val="bottom"/>
          </w:tcPr>
          <w:p w:rsidR="00AA2346" w:rsidRPr="00166207" w:rsidRDefault="00AA2346" w:rsidP="008514D0">
            <w:pPr>
              <w:spacing w:after="0"/>
              <w:jc w:val="right"/>
              <w:rPr>
                <w:rFonts w:ascii="Arial" w:hAnsi="Arial" w:cs="Arial"/>
                <w:b/>
              </w:rPr>
            </w:pPr>
          </w:p>
        </w:tc>
        <w:tc>
          <w:tcPr>
            <w:tcW w:w="1609" w:type="dxa"/>
            <w:tcBorders>
              <w:top w:val="nil"/>
              <w:left w:val="nil"/>
              <w:bottom w:val="nil"/>
              <w:right w:val="nil"/>
            </w:tcBorders>
            <w:noWrap/>
            <w:vAlign w:val="bottom"/>
          </w:tcPr>
          <w:p w:rsidR="00AA2346" w:rsidRPr="00166207" w:rsidRDefault="00AA2346" w:rsidP="008514D0">
            <w:pPr>
              <w:spacing w:after="0"/>
              <w:jc w:val="right"/>
              <w:rPr>
                <w:rFonts w:ascii="Arial" w:hAnsi="Arial" w:cs="Arial"/>
              </w:rPr>
            </w:pPr>
          </w:p>
        </w:tc>
        <w:tc>
          <w:tcPr>
            <w:tcW w:w="1609" w:type="dxa"/>
            <w:tcBorders>
              <w:top w:val="nil"/>
              <w:left w:val="nil"/>
              <w:bottom w:val="nil"/>
              <w:right w:val="nil"/>
            </w:tcBorders>
            <w:noWrap/>
            <w:vAlign w:val="bottom"/>
          </w:tcPr>
          <w:p w:rsidR="00AA2346" w:rsidRPr="00166207" w:rsidRDefault="00AA2346" w:rsidP="008514D0">
            <w:pPr>
              <w:spacing w:after="0"/>
              <w:jc w:val="right"/>
              <w:rPr>
                <w:rFonts w:ascii="Arial" w:hAnsi="Arial" w:cs="Arial"/>
              </w:rPr>
            </w:pPr>
          </w:p>
        </w:tc>
      </w:tr>
    </w:tbl>
    <w:p w:rsidR="00AA2346" w:rsidRDefault="00AA2346" w:rsidP="00B26FBF">
      <w:pPr>
        <w:spacing w:after="0"/>
        <w:rPr>
          <w:rFonts w:ascii="Arial" w:hAnsi="Arial" w:cs="Arial"/>
          <w:b/>
          <w:caps/>
        </w:rPr>
      </w:pPr>
      <w:r w:rsidRPr="006E3F64">
        <w:rPr>
          <w:rFonts w:ascii="Arial" w:hAnsi="Arial" w:cs="Arial"/>
          <w:b/>
          <w:caps/>
        </w:rPr>
        <w:t xml:space="preserve">  </w:t>
      </w:r>
    </w:p>
    <w:p w:rsidR="00AA2346" w:rsidRPr="006E3F64" w:rsidRDefault="00AA2346" w:rsidP="00B26FBF">
      <w:pPr>
        <w:spacing w:after="0"/>
        <w:rPr>
          <w:rFonts w:ascii="Arial" w:hAnsi="Arial" w:cs="Arial"/>
          <w:b/>
        </w:rPr>
      </w:pPr>
      <w:r w:rsidRPr="006E3F64">
        <w:rPr>
          <w:rFonts w:ascii="Arial" w:hAnsi="Arial" w:cs="Arial"/>
          <w:b/>
          <w:caps/>
        </w:rPr>
        <w:t xml:space="preserve">  6.3. P</w:t>
      </w:r>
      <w:r w:rsidRPr="006E3F64">
        <w:rPr>
          <w:rFonts w:ascii="Arial" w:hAnsi="Arial" w:cs="Arial"/>
          <w:b/>
        </w:rPr>
        <w:t>laniranje rashoda i izdataka</w:t>
      </w:r>
    </w:p>
    <w:p w:rsidR="00AA2346" w:rsidRPr="006E3F64" w:rsidRDefault="00AA2346" w:rsidP="00B26FBF">
      <w:pPr>
        <w:spacing w:after="0"/>
        <w:jc w:val="both"/>
        <w:rPr>
          <w:rFonts w:ascii="Arial" w:hAnsi="Arial" w:cs="Arial"/>
        </w:rPr>
      </w:pPr>
    </w:p>
    <w:p w:rsidR="00AA2346" w:rsidRPr="006E3F64" w:rsidRDefault="00AA2346" w:rsidP="00B26FBF">
      <w:pPr>
        <w:spacing w:after="0"/>
        <w:jc w:val="both"/>
        <w:rPr>
          <w:rFonts w:ascii="Arial" w:hAnsi="Arial" w:cs="Arial"/>
        </w:rPr>
      </w:pPr>
      <w:r w:rsidRPr="006E3F64">
        <w:rPr>
          <w:rFonts w:ascii="Arial" w:hAnsi="Arial" w:cs="Arial"/>
        </w:rPr>
        <w:t xml:space="preserve">Rashodi  i izdaci proračuna i proračunskih korisnika trebaju se zasnivati na analizi stanja rashoda i izdataka u tekućoj godini te planu osnovnih obveznih rashoda i izdataka u skladu s realnom procjenom proračunskih prihoda i primitaka. Prilikom rasporeda prihoda i primitaka po izvorima potrebno je poštovati najprije sve zakonske obveze </w:t>
      </w:r>
      <w:r>
        <w:rPr>
          <w:rFonts w:ascii="Arial" w:hAnsi="Arial" w:cs="Arial"/>
        </w:rPr>
        <w:t xml:space="preserve">općine </w:t>
      </w:r>
      <w:r w:rsidRPr="006E3F64">
        <w:rPr>
          <w:rFonts w:ascii="Arial" w:hAnsi="Arial" w:cs="Arial"/>
        </w:rPr>
        <w:t xml:space="preserve"> kao jedinice </w:t>
      </w:r>
      <w:r>
        <w:rPr>
          <w:rFonts w:ascii="Arial" w:hAnsi="Arial" w:cs="Arial"/>
        </w:rPr>
        <w:t>lokalne</w:t>
      </w:r>
      <w:r w:rsidRPr="006E3F64">
        <w:rPr>
          <w:rFonts w:ascii="Arial" w:hAnsi="Arial" w:cs="Arial"/>
        </w:rPr>
        <w:t xml:space="preserve"> samouprave, zatim ugovorne obveze, te ostale obveze, a sve sukladno Programu rada  za 2023. godinu.</w:t>
      </w:r>
    </w:p>
    <w:p w:rsidR="00AA2346" w:rsidRPr="006E3F64" w:rsidRDefault="00AA2346" w:rsidP="002D6CF7">
      <w:pPr>
        <w:spacing w:after="0"/>
        <w:jc w:val="both"/>
        <w:rPr>
          <w:rFonts w:ascii="Arial" w:hAnsi="Arial" w:cs="Arial"/>
          <w:b/>
        </w:rPr>
      </w:pPr>
    </w:p>
    <w:p w:rsidR="00AA2346" w:rsidRPr="006E3F64" w:rsidRDefault="00AA2346" w:rsidP="002D6CF7">
      <w:pPr>
        <w:spacing w:after="0"/>
        <w:jc w:val="both"/>
        <w:rPr>
          <w:rFonts w:ascii="Arial" w:hAnsi="Arial" w:cs="Arial"/>
          <w:b/>
        </w:rPr>
      </w:pPr>
    </w:p>
    <w:p w:rsidR="00AA2346" w:rsidRPr="006E3F64" w:rsidRDefault="00AA2346" w:rsidP="002D6CF7">
      <w:pPr>
        <w:spacing w:after="0"/>
        <w:jc w:val="both"/>
        <w:rPr>
          <w:rFonts w:ascii="Arial" w:hAnsi="Arial" w:cs="Arial"/>
          <w:b/>
        </w:rPr>
      </w:pPr>
      <w:r w:rsidRPr="006E3F64">
        <w:rPr>
          <w:rFonts w:ascii="Arial" w:hAnsi="Arial" w:cs="Arial"/>
          <w:b/>
        </w:rPr>
        <w:t>7. METODOLOGIJA IZRADE FINANCIJSKIH PLANOVA</w:t>
      </w:r>
    </w:p>
    <w:p w:rsidR="00AA2346" w:rsidRPr="006E3F64" w:rsidRDefault="00AA2346" w:rsidP="00AB2FAB">
      <w:pPr>
        <w:spacing w:after="0"/>
        <w:jc w:val="both"/>
        <w:rPr>
          <w:rFonts w:ascii="Arial" w:hAnsi="Arial" w:cs="Arial"/>
          <w:b/>
        </w:rPr>
      </w:pPr>
    </w:p>
    <w:p w:rsidR="00AA2346" w:rsidRPr="006E3F64" w:rsidRDefault="00AA2346" w:rsidP="00AB2FAB">
      <w:pPr>
        <w:spacing w:after="0"/>
        <w:jc w:val="both"/>
        <w:rPr>
          <w:rFonts w:ascii="Arial" w:hAnsi="Arial" w:cs="Arial"/>
          <w:bCs/>
        </w:rPr>
      </w:pPr>
      <w:r w:rsidRPr="006E3F64">
        <w:rPr>
          <w:rFonts w:ascii="Arial" w:hAnsi="Arial" w:cs="Arial"/>
          <w:bCs/>
        </w:rPr>
        <w:t>Proračunski korisnici obvezni su izrađivati financijske planove u skladu s odredbama novog Zakona o proračunu te pridržavati se ovih Uputa.</w:t>
      </w:r>
    </w:p>
    <w:p w:rsidR="00AA2346" w:rsidRPr="006E3F64" w:rsidRDefault="00AA2346" w:rsidP="00AB2FAB">
      <w:pPr>
        <w:spacing w:after="0"/>
        <w:jc w:val="both"/>
        <w:rPr>
          <w:rFonts w:ascii="Arial" w:hAnsi="Arial" w:cs="Arial"/>
          <w:b/>
        </w:rPr>
      </w:pPr>
      <w:r w:rsidRPr="006E3F64">
        <w:rPr>
          <w:rFonts w:ascii="Arial" w:hAnsi="Arial" w:cs="Arial"/>
          <w:bCs/>
        </w:rPr>
        <w:t xml:space="preserve">Proračun </w:t>
      </w:r>
      <w:r>
        <w:rPr>
          <w:rFonts w:ascii="Arial" w:hAnsi="Arial" w:cs="Arial"/>
          <w:bCs/>
        </w:rPr>
        <w:t>općine</w:t>
      </w:r>
      <w:r w:rsidRPr="006E3F64">
        <w:rPr>
          <w:rFonts w:ascii="Arial" w:hAnsi="Arial" w:cs="Arial"/>
          <w:bCs/>
        </w:rPr>
        <w:t xml:space="preserve"> sastoji se od plana za proračunsku godinu i projekcija za sljedeće dvije godine, a sadrži financijske planove proračunskih korisnika prikazane kroz opći i posebni dio i obrazloženje proračuna. </w:t>
      </w:r>
    </w:p>
    <w:p w:rsidR="00AA2346" w:rsidRPr="006E3F64" w:rsidRDefault="00AA2346" w:rsidP="00B26FBF">
      <w:pPr>
        <w:pStyle w:val="ListParagraph"/>
        <w:spacing w:after="0"/>
        <w:ind w:left="644"/>
        <w:jc w:val="both"/>
        <w:rPr>
          <w:rFonts w:ascii="Arial" w:hAnsi="Arial" w:cs="Arial"/>
          <w:b/>
        </w:rPr>
      </w:pPr>
    </w:p>
    <w:p w:rsidR="00AA2346" w:rsidRPr="006E3F64" w:rsidRDefault="00AA2346" w:rsidP="0097058E">
      <w:pPr>
        <w:spacing w:after="0"/>
        <w:ind w:left="360"/>
        <w:jc w:val="both"/>
        <w:rPr>
          <w:rFonts w:ascii="Arial" w:hAnsi="Arial" w:cs="Arial"/>
          <w:b/>
        </w:rPr>
      </w:pPr>
      <w:r w:rsidRPr="006E3F64">
        <w:rPr>
          <w:rFonts w:ascii="Arial" w:hAnsi="Arial" w:cs="Arial"/>
          <w:b/>
        </w:rPr>
        <w:t>7.1. Prijedlog financijskog plana proračunskog korisnika</w:t>
      </w:r>
    </w:p>
    <w:p w:rsidR="00AA2346" w:rsidRPr="006E3F64" w:rsidRDefault="00AA2346" w:rsidP="00621CFE">
      <w:pPr>
        <w:spacing w:after="0"/>
        <w:jc w:val="both"/>
        <w:rPr>
          <w:rFonts w:ascii="Arial" w:hAnsi="Arial" w:cs="Arial"/>
        </w:rPr>
      </w:pPr>
    </w:p>
    <w:p w:rsidR="00AA2346" w:rsidRPr="006E3F64" w:rsidRDefault="00AA2346" w:rsidP="00621CFE">
      <w:pPr>
        <w:spacing w:after="0"/>
        <w:jc w:val="both"/>
        <w:rPr>
          <w:rFonts w:ascii="Arial" w:hAnsi="Arial" w:cs="Arial"/>
        </w:rPr>
      </w:pPr>
      <w:r>
        <w:rPr>
          <w:rFonts w:ascii="Arial" w:hAnsi="Arial" w:cs="Arial"/>
        </w:rPr>
        <w:t>Sukladno</w:t>
      </w:r>
      <w:bookmarkStart w:id="0" w:name="_GoBack"/>
      <w:bookmarkEnd w:id="0"/>
      <w:r>
        <w:rPr>
          <w:rFonts w:ascii="Arial" w:hAnsi="Arial" w:cs="Arial"/>
        </w:rPr>
        <w:t xml:space="preserve"> Zakonu</w:t>
      </w:r>
      <w:r w:rsidRPr="006E3F64">
        <w:rPr>
          <w:rFonts w:ascii="Arial" w:hAnsi="Arial" w:cs="Arial"/>
        </w:rPr>
        <w:t xml:space="preserve"> o proračunu financijski plan</w:t>
      </w:r>
      <w:r>
        <w:rPr>
          <w:rFonts w:ascii="Arial" w:hAnsi="Arial" w:cs="Arial"/>
        </w:rPr>
        <w:t xml:space="preserve"> proračunskog</w:t>
      </w:r>
      <w:r w:rsidRPr="006E3F64">
        <w:rPr>
          <w:rFonts w:ascii="Arial" w:hAnsi="Arial" w:cs="Arial"/>
        </w:rPr>
        <w:t xml:space="preserve"> korisnika sastoji se od plana za proračunsku godinu i projekcija za sljedeće dvije godine, te sadrži:</w:t>
      </w:r>
    </w:p>
    <w:p w:rsidR="00AA2346" w:rsidRPr="006E3F64" w:rsidRDefault="00AA2346" w:rsidP="004E7A79">
      <w:pPr>
        <w:pStyle w:val="ListParagraph"/>
        <w:numPr>
          <w:ilvl w:val="0"/>
          <w:numId w:val="20"/>
        </w:numPr>
        <w:spacing w:after="0"/>
        <w:jc w:val="both"/>
        <w:rPr>
          <w:rFonts w:ascii="Arial" w:hAnsi="Arial" w:cs="Arial"/>
        </w:rPr>
      </w:pPr>
      <w:r w:rsidRPr="006E3F64">
        <w:rPr>
          <w:rFonts w:ascii="Arial" w:hAnsi="Arial" w:cs="Arial"/>
        </w:rPr>
        <w:t>opći dio</w:t>
      </w:r>
    </w:p>
    <w:p w:rsidR="00AA2346" w:rsidRPr="006E3F64" w:rsidRDefault="00AA2346" w:rsidP="008C25D6">
      <w:pPr>
        <w:pStyle w:val="ListParagraph"/>
        <w:numPr>
          <w:ilvl w:val="0"/>
          <w:numId w:val="20"/>
        </w:numPr>
        <w:spacing w:after="0"/>
        <w:jc w:val="both"/>
        <w:rPr>
          <w:rFonts w:ascii="Arial" w:hAnsi="Arial" w:cs="Arial"/>
        </w:rPr>
      </w:pPr>
      <w:r w:rsidRPr="006E3F64">
        <w:rPr>
          <w:rFonts w:ascii="Arial" w:hAnsi="Arial" w:cs="Arial"/>
        </w:rPr>
        <w:t>posebni dio</w:t>
      </w:r>
    </w:p>
    <w:p w:rsidR="00AA2346" w:rsidRPr="003C7315" w:rsidRDefault="00AA2346" w:rsidP="00B13AFC">
      <w:pPr>
        <w:pStyle w:val="ListParagraph"/>
        <w:numPr>
          <w:ilvl w:val="0"/>
          <w:numId w:val="20"/>
        </w:numPr>
        <w:spacing w:after="0"/>
        <w:jc w:val="both"/>
        <w:rPr>
          <w:rFonts w:ascii="Arial" w:hAnsi="Arial" w:cs="Arial"/>
        </w:rPr>
      </w:pPr>
      <w:r w:rsidRPr="006E3F64">
        <w:rPr>
          <w:rFonts w:ascii="Arial" w:hAnsi="Arial" w:cs="Arial"/>
        </w:rPr>
        <w:t>obrazloženje općeg i posebnog dijela financijskog plana.</w:t>
      </w:r>
    </w:p>
    <w:p w:rsidR="00AA2346" w:rsidRDefault="00AA2346" w:rsidP="00B13AFC">
      <w:pPr>
        <w:spacing w:after="0"/>
        <w:jc w:val="both"/>
        <w:rPr>
          <w:rFonts w:ascii="Arial" w:hAnsi="Arial" w:cs="Arial"/>
        </w:rPr>
      </w:pPr>
    </w:p>
    <w:p w:rsidR="00AA2346" w:rsidRPr="006E3F64" w:rsidRDefault="00AA2346" w:rsidP="00B13AFC">
      <w:pPr>
        <w:spacing w:after="0"/>
        <w:jc w:val="both"/>
        <w:rPr>
          <w:rFonts w:ascii="Arial" w:hAnsi="Arial" w:cs="Arial"/>
        </w:rPr>
      </w:pPr>
    </w:p>
    <w:p w:rsidR="00AA2346" w:rsidRPr="00480909" w:rsidRDefault="00AA2346" w:rsidP="00B13AFC">
      <w:pPr>
        <w:spacing w:after="0"/>
        <w:jc w:val="both"/>
        <w:rPr>
          <w:rFonts w:ascii="Arial" w:hAnsi="Arial" w:cs="Arial"/>
          <w:bCs/>
          <w:i/>
          <w:iCs/>
        </w:rPr>
      </w:pPr>
      <w:r w:rsidRPr="00480909">
        <w:rPr>
          <w:rFonts w:ascii="Arial" w:hAnsi="Arial" w:cs="Arial"/>
          <w:bCs/>
          <w:i/>
          <w:iCs/>
        </w:rPr>
        <w:t>Tablica 2. Sadržaj financijskog plana proračunskog korisnika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6"/>
        <w:gridCol w:w="3461"/>
        <w:gridCol w:w="4059"/>
      </w:tblGrid>
      <w:tr w:rsidR="00AA2346" w:rsidRPr="00166207" w:rsidTr="00166207">
        <w:trPr>
          <w:trHeight w:val="403"/>
        </w:trPr>
        <w:tc>
          <w:tcPr>
            <w:tcW w:w="1496" w:type="dxa"/>
          </w:tcPr>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r w:rsidRPr="00166207">
              <w:rPr>
                <w:rFonts w:ascii="Arial" w:hAnsi="Arial" w:cs="Arial"/>
                <w:b/>
                <w:bCs/>
              </w:rPr>
              <w:t>SADRŽAJ</w:t>
            </w:r>
          </w:p>
        </w:tc>
        <w:tc>
          <w:tcPr>
            <w:tcW w:w="3461" w:type="dxa"/>
          </w:tcPr>
          <w:p w:rsidR="00AA2346" w:rsidRPr="00166207" w:rsidRDefault="00AA2346" w:rsidP="00166207">
            <w:pPr>
              <w:spacing w:after="0"/>
              <w:jc w:val="center"/>
              <w:rPr>
                <w:rFonts w:ascii="Arial" w:hAnsi="Arial" w:cs="Arial"/>
                <w:b/>
                <w:bCs/>
              </w:rPr>
            </w:pPr>
          </w:p>
          <w:p w:rsidR="00AA2346" w:rsidRPr="00166207" w:rsidRDefault="00AA2346" w:rsidP="00166207">
            <w:pPr>
              <w:spacing w:after="0"/>
              <w:jc w:val="center"/>
              <w:rPr>
                <w:rFonts w:ascii="Arial" w:hAnsi="Arial" w:cs="Arial"/>
                <w:b/>
                <w:bCs/>
              </w:rPr>
            </w:pPr>
            <w:r w:rsidRPr="00166207">
              <w:rPr>
                <w:rFonts w:ascii="Arial" w:hAnsi="Arial" w:cs="Arial"/>
                <w:b/>
                <w:bCs/>
              </w:rPr>
              <w:t>SASTAVNI DIO</w:t>
            </w:r>
          </w:p>
        </w:tc>
        <w:tc>
          <w:tcPr>
            <w:tcW w:w="4059" w:type="dxa"/>
          </w:tcPr>
          <w:p w:rsidR="00AA2346" w:rsidRPr="00166207" w:rsidRDefault="00AA2346" w:rsidP="00166207">
            <w:pPr>
              <w:spacing w:after="0"/>
              <w:jc w:val="center"/>
              <w:rPr>
                <w:rFonts w:ascii="Arial" w:hAnsi="Arial" w:cs="Arial"/>
                <w:b/>
                <w:bCs/>
              </w:rPr>
            </w:pPr>
          </w:p>
          <w:p w:rsidR="00AA2346" w:rsidRPr="00166207" w:rsidRDefault="00AA2346" w:rsidP="00166207">
            <w:pPr>
              <w:spacing w:after="0"/>
              <w:jc w:val="center"/>
              <w:rPr>
                <w:rFonts w:ascii="Arial" w:hAnsi="Arial" w:cs="Arial"/>
                <w:b/>
                <w:bCs/>
              </w:rPr>
            </w:pPr>
            <w:r w:rsidRPr="00166207">
              <w:rPr>
                <w:rFonts w:ascii="Arial" w:hAnsi="Arial" w:cs="Arial"/>
                <w:b/>
                <w:bCs/>
              </w:rPr>
              <w:t>OPIS SASTAVNOG DIJELA</w:t>
            </w:r>
          </w:p>
        </w:tc>
      </w:tr>
      <w:tr w:rsidR="00AA2346" w:rsidRPr="00166207" w:rsidTr="00166207">
        <w:tc>
          <w:tcPr>
            <w:tcW w:w="1496" w:type="dxa"/>
            <w:vMerge w:val="restart"/>
          </w:tcPr>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p>
          <w:p w:rsidR="00AA2346" w:rsidRPr="00166207" w:rsidRDefault="00AA2346" w:rsidP="00166207">
            <w:pPr>
              <w:spacing w:after="0"/>
              <w:jc w:val="both"/>
              <w:rPr>
                <w:rFonts w:ascii="Arial" w:hAnsi="Arial" w:cs="Arial"/>
                <w:b/>
                <w:bCs/>
              </w:rPr>
            </w:pPr>
            <w:r w:rsidRPr="00166207">
              <w:rPr>
                <w:rFonts w:ascii="Arial" w:hAnsi="Arial" w:cs="Arial"/>
                <w:b/>
                <w:bCs/>
              </w:rPr>
              <w:t>Opći dio financijskog plana</w:t>
            </w:r>
          </w:p>
        </w:tc>
        <w:tc>
          <w:tcPr>
            <w:tcW w:w="3461" w:type="dxa"/>
          </w:tcPr>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r w:rsidRPr="00166207">
              <w:rPr>
                <w:rFonts w:ascii="Arial" w:hAnsi="Arial" w:cs="Arial"/>
              </w:rPr>
              <w:t>Sažetak Računa prihoda i rashoda</w:t>
            </w:r>
          </w:p>
          <w:p w:rsidR="00AA2346" w:rsidRPr="00166207" w:rsidRDefault="00AA2346" w:rsidP="00166207">
            <w:pPr>
              <w:spacing w:after="0"/>
              <w:jc w:val="both"/>
              <w:rPr>
                <w:rFonts w:ascii="Arial" w:hAnsi="Arial" w:cs="Arial"/>
              </w:rPr>
            </w:pPr>
            <w:r w:rsidRPr="00166207">
              <w:rPr>
                <w:rFonts w:ascii="Arial" w:hAnsi="Arial" w:cs="Arial"/>
              </w:rPr>
              <w:t>Sažetak Računa financiranja</w:t>
            </w:r>
          </w:p>
        </w:tc>
        <w:tc>
          <w:tcPr>
            <w:tcW w:w="4059" w:type="dxa"/>
          </w:tcPr>
          <w:p w:rsidR="00AA2346" w:rsidRPr="00166207" w:rsidRDefault="00AA2346" w:rsidP="00166207">
            <w:pPr>
              <w:spacing w:after="0"/>
              <w:jc w:val="both"/>
              <w:rPr>
                <w:rFonts w:ascii="Arial" w:hAnsi="Arial" w:cs="Arial"/>
              </w:rPr>
            </w:pPr>
            <w:r w:rsidRPr="00166207">
              <w:rPr>
                <w:rFonts w:ascii="Arial" w:hAnsi="Arial" w:cs="Arial"/>
              </w:rPr>
              <w:t xml:space="preserve">-ukupni prihodi poslovanja i prihodi od prodaje nefinancijske imovine, ukupni rashodi poslovanja i rashodi za nabavu nefinancijske imovine </w:t>
            </w:r>
          </w:p>
          <w:p w:rsidR="00AA2346" w:rsidRPr="00166207" w:rsidRDefault="00AA2346" w:rsidP="00166207">
            <w:pPr>
              <w:spacing w:after="0"/>
              <w:jc w:val="both"/>
              <w:rPr>
                <w:rFonts w:ascii="Arial" w:hAnsi="Arial" w:cs="Arial"/>
              </w:rPr>
            </w:pPr>
            <w:r w:rsidRPr="00166207">
              <w:rPr>
                <w:rFonts w:ascii="Arial" w:hAnsi="Arial" w:cs="Arial"/>
              </w:rPr>
              <w:t xml:space="preserve">-ukupni primici od financijske imovine i zaduživanja i izdaci za financijsku imovine i otplate zajmova </w:t>
            </w:r>
          </w:p>
        </w:tc>
      </w:tr>
      <w:tr w:rsidR="00AA2346" w:rsidRPr="00166207" w:rsidTr="00166207">
        <w:tc>
          <w:tcPr>
            <w:tcW w:w="1496" w:type="dxa"/>
            <w:vMerge/>
          </w:tcPr>
          <w:p w:rsidR="00AA2346" w:rsidRPr="00166207" w:rsidRDefault="00AA2346" w:rsidP="00166207">
            <w:pPr>
              <w:spacing w:after="0"/>
              <w:jc w:val="both"/>
              <w:rPr>
                <w:rFonts w:ascii="Arial" w:hAnsi="Arial" w:cs="Arial"/>
              </w:rPr>
            </w:pPr>
          </w:p>
        </w:tc>
        <w:tc>
          <w:tcPr>
            <w:tcW w:w="3461" w:type="dxa"/>
          </w:tcPr>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r w:rsidRPr="00166207">
              <w:rPr>
                <w:rFonts w:ascii="Arial" w:hAnsi="Arial" w:cs="Arial"/>
              </w:rPr>
              <w:t>Račun prihoda i rashoda</w:t>
            </w:r>
          </w:p>
        </w:tc>
        <w:tc>
          <w:tcPr>
            <w:tcW w:w="4059" w:type="dxa"/>
          </w:tcPr>
          <w:p w:rsidR="00AA2346" w:rsidRPr="00166207" w:rsidRDefault="00AA2346" w:rsidP="00166207">
            <w:pPr>
              <w:spacing w:after="0"/>
              <w:jc w:val="both"/>
              <w:rPr>
                <w:rFonts w:ascii="Arial" w:hAnsi="Arial" w:cs="Arial"/>
                <w:b/>
                <w:bCs/>
              </w:rPr>
            </w:pPr>
            <w:r w:rsidRPr="00166207">
              <w:rPr>
                <w:rFonts w:ascii="Arial" w:hAnsi="Arial" w:cs="Arial"/>
              </w:rPr>
              <w:t xml:space="preserve">-ukupni prihodi i rashodi iskazani </w:t>
            </w:r>
            <w:r w:rsidRPr="00166207">
              <w:rPr>
                <w:rFonts w:ascii="Arial" w:hAnsi="Arial" w:cs="Arial"/>
                <w:b/>
                <w:bCs/>
              </w:rPr>
              <w:t>prema izvorima financiranja i ekonomskoj klasifikaciji na razini skupine</w:t>
            </w:r>
          </w:p>
          <w:p w:rsidR="00AA2346" w:rsidRPr="00166207" w:rsidRDefault="00AA2346" w:rsidP="00166207">
            <w:pPr>
              <w:spacing w:after="0"/>
              <w:jc w:val="both"/>
              <w:rPr>
                <w:rFonts w:ascii="Arial" w:hAnsi="Arial" w:cs="Arial"/>
              </w:rPr>
            </w:pPr>
            <w:r w:rsidRPr="00166207">
              <w:rPr>
                <w:rFonts w:ascii="Arial" w:hAnsi="Arial" w:cs="Arial"/>
              </w:rPr>
              <w:t xml:space="preserve">-ukupni rashodi iskazani prema </w:t>
            </w:r>
            <w:r w:rsidRPr="00166207">
              <w:rPr>
                <w:rFonts w:ascii="Arial" w:hAnsi="Arial" w:cs="Arial"/>
                <w:b/>
                <w:bCs/>
              </w:rPr>
              <w:t>funkcijskoj klasifikaciji</w:t>
            </w:r>
          </w:p>
        </w:tc>
      </w:tr>
      <w:tr w:rsidR="00AA2346" w:rsidRPr="00166207" w:rsidTr="00166207">
        <w:tc>
          <w:tcPr>
            <w:tcW w:w="1496" w:type="dxa"/>
            <w:vMerge/>
          </w:tcPr>
          <w:p w:rsidR="00AA2346" w:rsidRPr="00166207" w:rsidRDefault="00AA2346" w:rsidP="00166207">
            <w:pPr>
              <w:spacing w:after="0"/>
              <w:jc w:val="both"/>
              <w:rPr>
                <w:rFonts w:ascii="Arial" w:hAnsi="Arial" w:cs="Arial"/>
              </w:rPr>
            </w:pPr>
          </w:p>
        </w:tc>
        <w:tc>
          <w:tcPr>
            <w:tcW w:w="3461" w:type="dxa"/>
          </w:tcPr>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r w:rsidRPr="00166207">
              <w:rPr>
                <w:rFonts w:ascii="Arial" w:hAnsi="Arial" w:cs="Arial"/>
              </w:rPr>
              <w:t>Račun financiranja</w:t>
            </w:r>
          </w:p>
        </w:tc>
        <w:tc>
          <w:tcPr>
            <w:tcW w:w="4059" w:type="dxa"/>
          </w:tcPr>
          <w:p w:rsidR="00AA2346" w:rsidRPr="00166207" w:rsidRDefault="00AA2346" w:rsidP="00166207">
            <w:pPr>
              <w:spacing w:after="0"/>
              <w:jc w:val="both"/>
              <w:rPr>
                <w:rFonts w:ascii="Arial" w:hAnsi="Arial" w:cs="Arial"/>
              </w:rPr>
            </w:pPr>
            <w:r w:rsidRPr="00166207">
              <w:rPr>
                <w:rFonts w:ascii="Arial" w:hAnsi="Arial" w:cs="Arial"/>
              </w:rPr>
              <w:t xml:space="preserve">-ukupni primici od financijske imovine i zaduživanja i izdaci za financijsku imovinu i otplate instrumenata zaduživanja </w:t>
            </w:r>
            <w:r w:rsidRPr="00166207">
              <w:rPr>
                <w:rFonts w:ascii="Arial" w:hAnsi="Arial" w:cs="Arial"/>
                <w:b/>
                <w:bCs/>
              </w:rPr>
              <w:t>prema izvorima financiranja i ekonomskoj klasifikaciji na razini skupine</w:t>
            </w:r>
          </w:p>
        </w:tc>
      </w:tr>
      <w:tr w:rsidR="00AA2346" w:rsidRPr="00166207" w:rsidTr="00166207">
        <w:tc>
          <w:tcPr>
            <w:tcW w:w="1496" w:type="dxa"/>
            <w:vMerge/>
          </w:tcPr>
          <w:p w:rsidR="00AA2346" w:rsidRPr="00166207" w:rsidRDefault="00AA2346" w:rsidP="00166207">
            <w:pPr>
              <w:spacing w:after="0"/>
              <w:jc w:val="both"/>
              <w:rPr>
                <w:rFonts w:ascii="Arial" w:hAnsi="Arial" w:cs="Arial"/>
              </w:rPr>
            </w:pPr>
          </w:p>
        </w:tc>
        <w:tc>
          <w:tcPr>
            <w:tcW w:w="3461" w:type="dxa"/>
          </w:tcPr>
          <w:p w:rsidR="00AA2346" w:rsidRPr="00166207" w:rsidRDefault="00AA2346" w:rsidP="00166207">
            <w:pPr>
              <w:spacing w:after="0"/>
              <w:jc w:val="both"/>
              <w:rPr>
                <w:rFonts w:ascii="Arial" w:hAnsi="Arial" w:cs="Arial"/>
              </w:rPr>
            </w:pPr>
            <w:r w:rsidRPr="00166207">
              <w:rPr>
                <w:rFonts w:ascii="Arial" w:hAnsi="Arial" w:cs="Arial"/>
              </w:rPr>
              <w:t>Preneseni višak ili preneseni manjak prihoda nad rashodima</w:t>
            </w:r>
          </w:p>
        </w:tc>
        <w:tc>
          <w:tcPr>
            <w:tcW w:w="4059" w:type="dxa"/>
          </w:tcPr>
          <w:p w:rsidR="00AA2346" w:rsidRPr="00166207" w:rsidRDefault="00AA2346" w:rsidP="00166207">
            <w:pPr>
              <w:spacing w:after="0"/>
              <w:jc w:val="both"/>
              <w:rPr>
                <w:rFonts w:ascii="Arial" w:hAnsi="Arial" w:cs="Arial"/>
              </w:rPr>
            </w:pPr>
            <w:r w:rsidRPr="00166207">
              <w:rPr>
                <w:rFonts w:ascii="Arial" w:hAnsi="Arial" w:cs="Arial"/>
              </w:rPr>
              <w:t>-ako ukupni prihodi i primici nisu jednaki ukupnim rashodima i izdacima, financijski plan sadrži i preneseni višak ili preneseni manjak prihoda nad rashodima</w:t>
            </w:r>
          </w:p>
        </w:tc>
      </w:tr>
      <w:tr w:rsidR="00AA2346" w:rsidRPr="00166207" w:rsidTr="00166207">
        <w:tc>
          <w:tcPr>
            <w:tcW w:w="1496" w:type="dxa"/>
            <w:vMerge/>
          </w:tcPr>
          <w:p w:rsidR="00AA2346" w:rsidRPr="00166207" w:rsidRDefault="00AA2346" w:rsidP="00166207">
            <w:pPr>
              <w:spacing w:after="0"/>
              <w:jc w:val="both"/>
              <w:rPr>
                <w:rFonts w:ascii="Arial" w:hAnsi="Arial" w:cs="Arial"/>
              </w:rPr>
            </w:pPr>
          </w:p>
        </w:tc>
        <w:tc>
          <w:tcPr>
            <w:tcW w:w="3461" w:type="dxa"/>
          </w:tcPr>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p>
          <w:p w:rsidR="00AA2346" w:rsidRPr="00166207" w:rsidRDefault="00AA2346" w:rsidP="00166207">
            <w:pPr>
              <w:spacing w:after="0"/>
              <w:jc w:val="both"/>
              <w:rPr>
                <w:rFonts w:ascii="Arial" w:hAnsi="Arial" w:cs="Arial"/>
              </w:rPr>
            </w:pPr>
            <w:r w:rsidRPr="00166207">
              <w:rPr>
                <w:rFonts w:ascii="Arial" w:hAnsi="Arial" w:cs="Arial"/>
              </w:rPr>
              <w:t>Višegodišnji plan uravnoteženja</w:t>
            </w:r>
          </w:p>
        </w:tc>
        <w:tc>
          <w:tcPr>
            <w:tcW w:w="4059" w:type="dxa"/>
          </w:tcPr>
          <w:p w:rsidR="00AA2346" w:rsidRPr="00166207" w:rsidRDefault="00AA2346" w:rsidP="00166207">
            <w:pPr>
              <w:spacing w:after="0"/>
              <w:jc w:val="both"/>
              <w:rPr>
                <w:rFonts w:ascii="Arial" w:hAnsi="Arial" w:cs="Arial"/>
              </w:rPr>
            </w:pPr>
            <w:r w:rsidRPr="00166207">
              <w:rPr>
                <w:rFonts w:ascii="Arial" w:hAnsi="Arial" w:cs="Arial"/>
              </w:rPr>
              <w:t>-ako proračunski korisnici ne mogu preneseni manjak podmiriti do kraja proračunske godine, obvezni su izraditi višegodišnji plan uravnoteženja za razdoblje za koje se financijski plan donosi</w:t>
            </w:r>
          </w:p>
          <w:p w:rsidR="00AA2346" w:rsidRPr="00166207" w:rsidRDefault="00AA2346" w:rsidP="00166207">
            <w:pPr>
              <w:spacing w:after="0"/>
              <w:jc w:val="both"/>
              <w:rPr>
                <w:rFonts w:ascii="Arial" w:hAnsi="Arial" w:cs="Arial"/>
              </w:rPr>
            </w:pPr>
            <w:r w:rsidRPr="00166207">
              <w:rPr>
                <w:rFonts w:ascii="Arial" w:hAnsi="Arial" w:cs="Arial"/>
              </w:rPr>
              <w:t>-ako proračunski korisnici ne mogu preneseni višak, zbog njegove veličine, u cijelosti iskoristiti u jednoj proračunskoj godini, korištenje viška planira se višegodišnjim planom uravnoteženja za razdoblje za koje se financijski plan donosi</w:t>
            </w:r>
          </w:p>
          <w:p w:rsidR="00AA2346" w:rsidRPr="00166207" w:rsidRDefault="00AA2346" w:rsidP="00166207">
            <w:pPr>
              <w:spacing w:after="0"/>
              <w:jc w:val="both"/>
              <w:rPr>
                <w:rFonts w:ascii="Arial" w:hAnsi="Arial" w:cs="Arial"/>
              </w:rPr>
            </w:pPr>
          </w:p>
        </w:tc>
      </w:tr>
      <w:tr w:rsidR="00AA2346" w:rsidRPr="00166207" w:rsidTr="00166207">
        <w:tc>
          <w:tcPr>
            <w:tcW w:w="1496" w:type="dxa"/>
          </w:tcPr>
          <w:p w:rsidR="00AA2346" w:rsidRPr="00166207" w:rsidRDefault="00AA2346" w:rsidP="00166207">
            <w:pPr>
              <w:spacing w:after="0"/>
              <w:jc w:val="both"/>
              <w:rPr>
                <w:rFonts w:ascii="Arial" w:hAnsi="Arial" w:cs="Arial"/>
                <w:b/>
                <w:bCs/>
              </w:rPr>
            </w:pPr>
            <w:r w:rsidRPr="00166207">
              <w:rPr>
                <w:rFonts w:ascii="Arial" w:hAnsi="Arial" w:cs="Arial"/>
                <w:b/>
                <w:bCs/>
              </w:rPr>
              <w:t>Posebni dio financijskog plana</w:t>
            </w:r>
          </w:p>
        </w:tc>
        <w:tc>
          <w:tcPr>
            <w:tcW w:w="3461" w:type="dxa"/>
          </w:tcPr>
          <w:p w:rsidR="00AA2346" w:rsidRPr="00166207" w:rsidRDefault="00AA2346" w:rsidP="00166207">
            <w:pPr>
              <w:spacing w:after="0"/>
              <w:jc w:val="both"/>
              <w:rPr>
                <w:rFonts w:ascii="Arial" w:hAnsi="Arial" w:cs="Arial"/>
              </w:rPr>
            </w:pPr>
            <w:r w:rsidRPr="00166207">
              <w:rPr>
                <w:rFonts w:ascii="Arial" w:hAnsi="Arial" w:cs="Arial"/>
              </w:rPr>
              <w:t>Plan rashoda i izdataka proračunskih korisnika</w:t>
            </w:r>
          </w:p>
        </w:tc>
        <w:tc>
          <w:tcPr>
            <w:tcW w:w="4059" w:type="dxa"/>
          </w:tcPr>
          <w:p w:rsidR="00AA2346" w:rsidRPr="00166207" w:rsidRDefault="00AA2346" w:rsidP="00166207">
            <w:pPr>
              <w:spacing w:after="0"/>
              <w:jc w:val="both"/>
              <w:rPr>
                <w:rFonts w:ascii="Arial" w:hAnsi="Arial" w:cs="Arial"/>
                <w:sz w:val="20"/>
                <w:szCs w:val="20"/>
              </w:rPr>
            </w:pPr>
            <w:r w:rsidRPr="00166207">
              <w:rPr>
                <w:rFonts w:ascii="Arial" w:hAnsi="Arial" w:cs="Arial"/>
                <w:sz w:val="20"/>
                <w:szCs w:val="20"/>
              </w:rPr>
              <w:t>-</w:t>
            </w:r>
            <w:r w:rsidRPr="008F0DC9">
              <w:rPr>
                <w:rFonts w:ascii="Arial" w:hAnsi="Arial" w:cs="Arial"/>
              </w:rPr>
              <w:t xml:space="preserve">rashodi i izdaci </w:t>
            </w:r>
            <w:r w:rsidRPr="008F0DC9">
              <w:rPr>
                <w:rFonts w:ascii="Arial" w:hAnsi="Arial" w:cs="Arial"/>
                <w:b/>
                <w:bCs/>
              </w:rPr>
              <w:t>iskazani po izvorima financiranja i ekonomskoj klasifikaciji na razini skupine, raspoređeni u programe koji se sastoje od aktivnosti i projekata</w:t>
            </w:r>
          </w:p>
        </w:tc>
      </w:tr>
      <w:tr w:rsidR="00AA2346" w:rsidRPr="00166207" w:rsidTr="00166207">
        <w:tc>
          <w:tcPr>
            <w:tcW w:w="1496" w:type="dxa"/>
          </w:tcPr>
          <w:p w:rsidR="00AA2346" w:rsidRPr="00166207" w:rsidRDefault="00AA2346" w:rsidP="00166207">
            <w:pPr>
              <w:spacing w:after="0"/>
              <w:jc w:val="both"/>
              <w:rPr>
                <w:rFonts w:ascii="Arial" w:hAnsi="Arial" w:cs="Arial"/>
                <w:b/>
                <w:bCs/>
              </w:rPr>
            </w:pPr>
            <w:r w:rsidRPr="00166207">
              <w:rPr>
                <w:rFonts w:ascii="Arial" w:hAnsi="Arial" w:cs="Arial"/>
                <w:b/>
                <w:bCs/>
              </w:rPr>
              <w:t>Obrazloženje financijskog plana</w:t>
            </w:r>
          </w:p>
        </w:tc>
        <w:tc>
          <w:tcPr>
            <w:tcW w:w="3461" w:type="dxa"/>
          </w:tcPr>
          <w:p w:rsidR="00AA2346" w:rsidRPr="00166207" w:rsidRDefault="00AA2346" w:rsidP="00166207">
            <w:pPr>
              <w:spacing w:after="0"/>
              <w:jc w:val="both"/>
              <w:rPr>
                <w:rFonts w:ascii="Arial" w:hAnsi="Arial" w:cs="Arial"/>
              </w:rPr>
            </w:pPr>
            <w:r w:rsidRPr="00166207">
              <w:rPr>
                <w:rFonts w:ascii="Arial" w:hAnsi="Arial" w:cs="Arial"/>
              </w:rPr>
              <w:t>Obrazloženje općeg dijela financijskog plana i</w:t>
            </w:r>
          </w:p>
          <w:p w:rsidR="00AA2346" w:rsidRPr="00166207" w:rsidRDefault="00AA2346" w:rsidP="00166207">
            <w:pPr>
              <w:spacing w:after="0"/>
              <w:jc w:val="both"/>
              <w:rPr>
                <w:rFonts w:ascii="Arial" w:hAnsi="Arial" w:cs="Arial"/>
              </w:rPr>
            </w:pPr>
            <w:r w:rsidRPr="00166207">
              <w:rPr>
                <w:rFonts w:ascii="Arial" w:hAnsi="Arial" w:cs="Arial"/>
              </w:rPr>
              <w:t>Obrazloženje posebnog dijela financijskog plana</w:t>
            </w:r>
          </w:p>
        </w:tc>
        <w:tc>
          <w:tcPr>
            <w:tcW w:w="4059" w:type="dxa"/>
          </w:tcPr>
          <w:p w:rsidR="00AA2346" w:rsidRPr="008F0DC9" w:rsidRDefault="00AA2346" w:rsidP="00166207">
            <w:pPr>
              <w:spacing w:after="0"/>
              <w:jc w:val="both"/>
              <w:rPr>
                <w:rFonts w:ascii="Arial" w:hAnsi="Arial" w:cs="Arial"/>
              </w:rPr>
            </w:pPr>
            <w:r w:rsidRPr="00166207">
              <w:rPr>
                <w:rFonts w:ascii="Arial" w:hAnsi="Arial" w:cs="Arial"/>
                <w:sz w:val="20"/>
                <w:szCs w:val="20"/>
              </w:rPr>
              <w:t>-</w:t>
            </w:r>
            <w:r w:rsidRPr="008F0DC9">
              <w:rPr>
                <w:rFonts w:ascii="Arial" w:hAnsi="Arial" w:cs="Arial"/>
              </w:rPr>
              <w:t>obrazloženje općeg dijela financijskog plana sadrži obrazloženje prihoda i rashoda, primitaka i izdataka te obrazloženje prenesenog manjka odnosno viška financijskog plana</w:t>
            </w:r>
          </w:p>
          <w:p w:rsidR="00AA2346" w:rsidRPr="00166207" w:rsidRDefault="00AA2346" w:rsidP="00166207">
            <w:pPr>
              <w:spacing w:after="0"/>
              <w:jc w:val="both"/>
              <w:rPr>
                <w:rFonts w:ascii="Arial" w:hAnsi="Arial" w:cs="Arial"/>
                <w:sz w:val="20"/>
                <w:szCs w:val="20"/>
              </w:rPr>
            </w:pPr>
            <w:r w:rsidRPr="008F0DC9">
              <w:rPr>
                <w:rFonts w:ascii="Arial" w:hAnsi="Arial" w:cs="Arial"/>
              </w:rPr>
              <w:t>-obrazloženje posebnog dijela financijskog plana sastoji se od obrazloženja programa koje se daje kroz obrazloženje aktivnosti i projekata zajedno s ciljevima i pokazateljima uspješnosti iz akata strateškog planiranja i godišnjeg plana rada</w:t>
            </w:r>
            <w:r w:rsidRPr="00166207">
              <w:rPr>
                <w:rFonts w:ascii="Arial" w:hAnsi="Arial" w:cs="Arial"/>
                <w:sz w:val="20"/>
                <w:szCs w:val="20"/>
              </w:rPr>
              <w:t xml:space="preserve"> </w:t>
            </w:r>
          </w:p>
        </w:tc>
      </w:tr>
    </w:tbl>
    <w:p w:rsidR="00AA2346" w:rsidRPr="006E3F64" w:rsidRDefault="00AA2346" w:rsidP="00B13AFC">
      <w:pPr>
        <w:spacing w:after="0"/>
        <w:jc w:val="both"/>
        <w:rPr>
          <w:rFonts w:ascii="Arial" w:hAnsi="Arial" w:cs="Arial"/>
        </w:rPr>
      </w:pPr>
      <w:r w:rsidRPr="006E3F64">
        <w:rPr>
          <w:rFonts w:ascii="Arial" w:hAnsi="Arial" w:cs="Arial"/>
        </w:rPr>
        <w:t xml:space="preserve"> </w:t>
      </w:r>
    </w:p>
    <w:p w:rsidR="00AA2346" w:rsidRPr="006E3F64" w:rsidRDefault="00AA2346" w:rsidP="00CA7D4C">
      <w:pPr>
        <w:spacing w:after="0"/>
        <w:jc w:val="both"/>
        <w:rPr>
          <w:rFonts w:ascii="Arial" w:hAnsi="Arial" w:cs="Arial"/>
          <w:u w:val="single"/>
        </w:rPr>
      </w:pPr>
      <w:r w:rsidRPr="00D81B84">
        <w:rPr>
          <w:rFonts w:ascii="Arial" w:hAnsi="Arial" w:cs="Arial"/>
        </w:rPr>
        <w:t>1. Promjene u financijskom planu proračunskog korisnika koje se odnose na  financiranja iz općih prihoda i primitaka, odnosno iz nadležnog  proračuna</w:t>
      </w:r>
      <w:r w:rsidRPr="006E3F64">
        <w:rPr>
          <w:rFonts w:ascii="Arial" w:hAnsi="Arial" w:cs="Arial"/>
          <w:b/>
        </w:rPr>
        <w:t xml:space="preserve"> </w:t>
      </w:r>
      <w:r w:rsidRPr="006E3F64">
        <w:rPr>
          <w:rFonts w:ascii="Arial" w:hAnsi="Arial" w:cs="Arial"/>
          <w:b/>
          <w:u w:val="single"/>
        </w:rPr>
        <w:t xml:space="preserve">nisu moguće bez suglasnosti </w:t>
      </w:r>
      <w:r>
        <w:rPr>
          <w:rFonts w:ascii="Arial" w:hAnsi="Arial" w:cs="Arial"/>
          <w:b/>
          <w:u w:val="single"/>
        </w:rPr>
        <w:t>općine</w:t>
      </w:r>
      <w:r w:rsidRPr="006E3F64">
        <w:rPr>
          <w:rFonts w:ascii="Arial" w:hAnsi="Arial" w:cs="Arial"/>
          <w:b/>
          <w:u w:val="single"/>
        </w:rPr>
        <w:t>.</w:t>
      </w:r>
      <w:r w:rsidRPr="006E3F64">
        <w:rPr>
          <w:rFonts w:ascii="Arial" w:hAnsi="Arial" w:cs="Arial"/>
          <w:u w:val="single"/>
        </w:rPr>
        <w:t xml:space="preserve"> </w:t>
      </w:r>
    </w:p>
    <w:p w:rsidR="00AA2346" w:rsidRPr="006E3F64" w:rsidRDefault="00AA2346" w:rsidP="00CA7D4C">
      <w:pPr>
        <w:spacing w:after="0"/>
        <w:jc w:val="both"/>
        <w:rPr>
          <w:rFonts w:ascii="Arial" w:hAnsi="Arial" w:cs="Arial"/>
        </w:rPr>
      </w:pPr>
      <w:r w:rsidRPr="006E3F64">
        <w:rPr>
          <w:rFonts w:ascii="Arial" w:hAnsi="Arial" w:cs="Arial"/>
          <w:b/>
        </w:rPr>
        <w:t>2.</w:t>
      </w:r>
      <w:r w:rsidRPr="006E3F64">
        <w:rPr>
          <w:rFonts w:ascii="Arial" w:hAnsi="Arial" w:cs="Arial"/>
        </w:rPr>
        <w:t xml:space="preserve"> Izmjene i dopune financijskog plana proračunskog korisnika vezane uz </w:t>
      </w:r>
      <w:r w:rsidRPr="006E3F64">
        <w:rPr>
          <w:rFonts w:ascii="Arial" w:hAnsi="Arial" w:cs="Arial"/>
          <w:b/>
          <w:i/>
        </w:rPr>
        <w:t>„fleksibilne“ izvore</w:t>
      </w:r>
      <w:r w:rsidRPr="006E3F64">
        <w:rPr>
          <w:rFonts w:ascii="Arial" w:hAnsi="Arial" w:cs="Arial"/>
        </w:rPr>
        <w:t xml:space="preserve"> (vlastite i namjenske prihode i primitke) moguće je urediti na različite načine te o tome </w:t>
      </w:r>
      <w:r w:rsidRPr="006E3F64">
        <w:rPr>
          <w:rFonts w:ascii="Arial" w:hAnsi="Arial" w:cs="Arial"/>
          <w:b/>
          <w:i/>
        </w:rPr>
        <w:t xml:space="preserve">treba obavijestiti </w:t>
      </w:r>
      <w:r>
        <w:rPr>
          <w:rFonts w:ascii="Arial" w:hAnsi="Arial" w:cs="Arial"/>
          <w:b/>
          <w:i/>
        </w:rPr>
        <w:t xml:space="preserve"> općinu.</w:t>
      </w:r>
    </w:p>
    <w:p w:rsidR="00AA2346" w:rsidRPr="006E3F64" w:rsidRDefault="00AA2346" w:rsidP="00CA7D4C">
      <w:pPr>
        <w:spacing w:after="0"/>
        <w:jc w:val="both"/>
        <w:rPr>
          <w:rFonts w:ascii="Arial" w:hAnsi="Arial" w:cs="Arial"/>
        </w:rPr>
      </w:pPr>
    </w:p>
    <w:p w:rsidR="00AA2346" w:rsidRDefault="00AA2346" w:rsidP="00672ED1">
      <w:pPr>
        <w:spacing w:after="0"/>
        <w:jc w:val="both"/>
        <w:rPr>
          <w:rFonts w:ascii="Arial" w:hAnsi="Arial" w:cs="Arial"/>
          <w:b/>
        </w:rPr>
      </w:pPr>
      <w:r w:rsidRPr="006E3F64">
        <w:rPr>
          <w:rFonts w:ascii="Arial" w:hAnsi="Arial" w:cs="Arial"/>
        </w:rPr>
        <w:t xml:space="preserve">Važno je istaknuti da </w:t>
      </w:r>
      <w:r>
        <w:rPr>
          <w:rFonts w:ascii="Arial" w:hAnsi="Arial" w:cs="Arial"/>
        </w:rPr>
        <w:t>proračunski</w:t>
      </w:r>
      <w:r w:rsidRPr="006E3F64">
        <w:rPr>
          <w:rFonts w:ascii="Arial" w:hAnsi="Arial" w:cs="Arial"/>
        </w:rPr>
        <w:t xml:space="preserve"> </w:t>
      </w:r>
      <w:r w:rsidRPr="006E3F64">
        <w:rPr>
          <w:rFonts w:ascii="Arial" w:hAnsi="Arial" w:cs="Arial"/>
          <w:b/>
        </w:rPr>
        <w:t>korisnik mora planirati sve svoje prihode i primitke, te rashode i izdatke po svim propisanim klasifikacijama</w:t>
      </w:r>
      <w:r>
        <w:rPr>
          <w:rFonts w:ascii="Arial" w:hAnsi="Arial" w:cs="Arial"/>
          <w:b/>
        </w:rPr>
        <w:t>.</w:t>
      </w:r>
    </w:p>
    <w:p w:rsidR="00AA2346" w:rsidRPr="006E3F64" w:rsidRDefault="00AA2346" w:rsidP="00672ED1">
      <w:pPr>
        <w:spacing w:after="0"/>
        <w:jc w:val="both"/>
        <w:rPr>
          <w:rFonts w:ascii="Arial" w:hAnsi="Arial" w:cs="Arial"/>
        </w:rPr>
      </w:pPr>
      <w:r w:rsidRPr="006E3F64">
        <w:rPr>
          <w:rFonts w:ascii="Arial" w:hAnsi="Arial" w:cs="Arial"/>
        </w:rPr>
        <w:t xml:space="preserve">Bez obzira na način podmirivanja rashoda (sa računa </w:t>
      </w:r>
      <w:r>
        <w:rPr>
          <w:rFonts w:ascii="Arial" w:hAnsi="Arial" w:cs="Arial"/>
        </w:rPr>
        <w:t>općine</w:t>
      </w:r>
      <w:r w:rsidRPr="006E3F64">
        <w:rPr>
          <w:rFonts w:ascii="Arial" w:hAnsi="Arial" w:cs="Arial"/>
        </w:rPr>
        <w:t xml:space="preserve"> ili sa vlastitog računa) to su uvijek rashodi korisnika i kao takvi moraju biti iskazani u financijskim planovima korisnika </w:t>
      </w:r>
      <w:r w:rsidRPr="006E3F64">
        <w:rPr>
          <w:rFonts w:ascii="Arial" w:hAnsi="Arial" w:cs="Arial"/>
          <w:b/>
        </w:rPr>
        <w:t>po izvorima financiranja</w:t>
      </w:r>
      <w:r w:rsidRPr="006E3F64">
        <w:rPr>
          <w:rFonts w:ascii="Arial" w:hAnsi="Arial" w:cs="Arial"/>
        </w:rPr>
        <w:t>, a kasnije u njegovim knjigovodstvenim evidencijama te financijskim izvještajima.</w:t>
      </w:r>
    </w:p>
    <w:p w:rsidR="00AA2346" w:rsidRPr="00B24B25" w:rsidRDefault="00AA2346" w:rsidP="00672ED1">
      <w:pPr>
        <w:spacing w:after="0"/>
        <w:jc w:val="both"/>
        <w:rPr>
          <w:rFonts w:ascii="Arial" w:hAnsi="Arial" w:cs="Arial"/>
          <w:b/>
        </w:rPr>
      </w:pPr>
      <w:r w:rsidRPr="00B24B25">
        <w:rPr>
          <w:rFonts w:ascii="Arial" w:hAnsi="Arial" w:cs="Arial"/>
          <w:b/>
        </w:rPr>
        <w:t>Proračun Općine Ražanac za 2023. godinu i projekcije za 2024. i 2025. godinu usvajaju se na razini skupine računskog plana (druga razina ekonomske klasifikacije).</w:t>
      </w:r>
    </w:p>
    <w:p w:rsidR="00AA2346" w:rsidRDefault="00AA2346" w:rsidP="00B26FBF">
      <w:pPr>
        <w:spacing w:after="0"/>
        <w:jc w:val="both"/>
        <w:rPr>
          <w:rFonts w:ascii="Arial" w:hAnsi="Arial" w:cs="Arial"/>
          <w:b/>
        </w:rPr>
      </w:pPr>
      <w:r w:rsidRPr="006E3F64">
        <w:rPr>
          <w:rFonts w:ascii="Arial" w:hAnsi="Arial" w:cs="Arial"/>
          <w:b/>
        </w:rPr>
        <w:t xml:space="preserve">    </w:t>
      </w:r>
    </w:p>
    <w:p w:rsidR="00AA2346" w:rsidRPr="006E3F64" w:rsidRDefault="00AA2346" w:rsidP="00B26FBF">
      <w:pPr>
        <w:spacing w:after="0"/>
        <w:jc w:val="both"/>
        <w:rPr>
          <w:rFonts w:ascii="Arial" w:hAnsi="Arial" w:cs="Arial"/>
          <w:b/>
        </w:rPr>
      </w:pPr>
      <w:r w:rsidRPr="006E3F64">
        <w:rPr>
          <w:rFonts w:ascii="Arial" w:hAnsi="Arial" w:cs="Arial"/>
          <w:b/>
        </w:rPr>
        <w:t xml:space="preserve"> 7.2. Izrada obrazloženja financijskog plana</w:t>
      </w:r>
    </w:p>
    <w:p w:rsidR="00AA2346" w:rsidRPr="006E3F64" w:rsidRDefault="00AA2346" w:rsidP="00B26FBF">
      <w:pPr>
        <w:autoSpaceDE w:val="0"/>
        <w:autoSpaceDN w:val="0"/>
        <w:adjustRightInd w:val="0"/>
        <w:spacing w:after="0"/>
        <w:jc w:val="both"/>
        <w:rPr>
          <w:rFonts w:ascii="Arial" w:hAnsi="Arial" w:cs="Arial"/>
        </w:rPr>
      </w:pPr>
    </w:p>
    <w:p w:rsidR="00AA2346" w:rsidRPr="006E3F64" w:rsidRDefault="00AA2346" w:rsidP="00B26FBF">
      <w:pPr>
        <w:autoSpaceDE w:val="0"/>
        <w:autoSpaceDN w:val="0"/>
        <w:adjustRightInd w:val="0"/>
        <w:spacing w:after="0"/>
        <w:jc w:val="both"/>
        <w:rPr>
          <w:rFonts w:ascii="Arial" w:hAnsi="Arial" w:cs="Arial"/>
        </w:rPr>
      </w:pPr>
      <w:r w:rsidRPr="006E3F64">
        <w:rPr>
          <w:rFonts w:ascii="Arial" w:hAnsi="Arial" w:cs="Arial"/>
        </w:rPr>
        <w:t>U skladu s člankom 36. Zakona o proračunu proračunski korisnici su dužni  izraditi obrazloženje prijedloga financijskog plana koji se sastoji od:</w:t>
      </w:r>
    </w:p>
    <w:p w:rsidR="00AA2346" w:rsidRPr="006E3F64" w:rsidRDefault="00AA2346" w:rsidP="00D40088">
      <w:pPr>
        <w:pStyle w:val="ListParagraph"/>
        <w:numPr>
          <w:ilvl w:val="0"/>
          <w:numId w:val="27"/>
        </w:numPr>
        <w:autoSpaceDE w:val="0"/>
        <w:autoSpaceDN w:val="0"/>
        <w:adjustRightInd w:val="0"/>
        <w:spacing w:after="0"/>
        <w:jc w:val="both"/>
        <w:rPr>
          <w:rFonts w:ascii="Arial" w:hAnsi="Arial" w:cs="Arial"/>
        </w:rPr>
      </w:pPr>
      <w:r w:rsidRPr="006E3F64">
        <w:rPr>
          <w:rFonts w:ascii="Arial" w:hAnsi="Arial" w:cs="Arial"/>
        </w:rPr>
        <w:t>općeg dijela financijskog plana</w:t>
      </w:r>
    </w:p>
    <w:p w:rsidR="00AA2346" w:rsidRPr="006E3F64" w:rsidRDefault="00AA2346" w:rsidP="00D40088">
      <w:pPr>
        <w:pStyle w:val="ListParagraph"/>
        <w:numPr>
          <w:ilvl w:val="0"/>
          <w:numId w:val="27"/>
        </w:numPr>
        <w:autoSpaceDE w:val="0"/>
        <w:autoSpaceDN w:val="0"/>
        <w:adjustRightInd w:val="0"/>
        <w:spacing w:after="0"/>
        <w:jc w:val="both"/>
        <w:rPr>
          <w:rFonts w:ascii="Arial" w:hAnsi="Arial" w:cs="Arial"/>
        </w:rPr>
      </w:pPr>
      <w:r w:rsidRPr="006E3F64">
        <w:rPr>
          <w:rFonts w:ascii="Arial" w:hAnsi="Arial" w:cs="Arial"/>
        </w:rPr>
        <w:t xml:space="preserve">posebnog dijela financijskog plana </w:t>
      </w:r>
    </w:p>
    <w:p w:rsidR="00AA2346" w:rsidRDefault="00AA2346" w:rsidP="00B26FBF">
      <w:pPr>
        <w:autoSpaceDE w:val="0"/>
        <w:autoSpaceDN w:val="0"/>
        <w:adjustRightInd w:val="0"/>
        <w:spacing w:after="0"/>
        <w:jc w:val="both"/>
        <w:rPr>
          <w:rFonts w:ascii="Arial" w:hAnsi="Arial" w:cs="Arial"/>
        </w:rPr>
      </w:pPr>
      <w:r w:rsidRPr="006E3F64">
        <w:rPr>
          <w:rFonts w:ascii="Arial" w:hAnsi="Arial" w:cs="Arial"/>
        </w:rPr>
        <w:t>Kao što je i ranije navedeno novim Zakonom o proračunu obrazloženje postaje sastavni dio Proračuna.</w:t>
      </w:r>
    </w:p>
    <w:p w:rsidR="00AA2346" w:rsidRPr="006E3F64" w:rsidRDefault="00AA2346" w:rsidP="00B26FBF">
      <w:pPr>
        <w:autoSpaceDE w:val="0"/>
        <w:autoSpaceDN w:val="0"/>
        <w:adjustRightInd w:val="0"/>
        <w:spacing w:after="0"/>
        <w:jc w:val="both"/>
        <w:rPr>
          <w:rFonts w:ascii="Arial" w:hAnsi="Arial" w:cs="Arial"/>
        </w:rPr>
      </w:pPr>
      <w:r w:rsidRPr="00AD1B65">
        <w:rPr>
          <w:rFonts w:ascii="Arial" w:hAnsi="Arial" w:cs="Arial"/>
          <w:b/>
          <w:bCs/>
        </w:rPr>
        <w:t>Obrazloženje općeg dijela</w:t>
      </w:r>
      <w:r w:rsidRPr="006E3F64">
        <w:rPr>
          <w:rFonts w:ascii="Arial" w:hAnsi="Arial" w:cs="Arial"/>
        </w:rPr>
        <w:t xml:space="preserve"> financijskog plana </w:t>
      </w:r>
      <w:r w:rsidRPr="00106578">
        <w:rPr>
          <w:rFonts w:ascii="Arial" w:hAnsi="Arial" w:cs="Arial"/>
          <w:b/>
          <w:bCs/>
          <w:i/>
          <w:iCs/>
        </w:rPr>
        <w:t>proračunskog korisnika</w:t>
      </w:r>
      <w:r w:rsidRPr="006E3F64">
        <w:rPr>
          <w:rFonts w:ascii="Arial" w:hAnsi="Arial" w:cs="Arial"/>
        </w:rPr>
        <w:t xml:space="preserve"> sadrži:</w:t>
      </w:r>
    </w:p>
    <w:p w:rsidR="00AA2346" w:rsidRPr="006E3F64" w:rsidRDefault="00AA2346" w:rsidP="00D40088">
      <w:pPr>
        <w:pStyle w:val="ListParagraph"/>
        <w:numPr>
          <w:ilvl w:val="0"/>
          <w:numId w:val="27"/>
        </w:numPr>
        <w:autoSpaceDE w:val="0"/>
        <w:autoSpaceDN w:val="0"/>
        <w:adjustRightInd w:val="0"/>
        <w:spacing w:after="0"/>
        <w:jc w:val="both"/>
        <w:rPr>
          <w:rFonts w:ascii="Arial" w:hAnsi="Arial" w:cs="Arial"/>
        </w:rPr>
      </w:pPr>
      <w:r w:rsidRPr="006E3F64">
        <w:rPr>
          <w:rFonts w:ascii="Arial" w:hAnsi="Arial" w:cs="Arial"/>
        </w:rPr>
        <w:t>obrazloženje prihoda i rashoda, primitaka i izdataka</w:t>
      </w:r>
    </w:p>
    <w:p w:rsidR="00AA2346" w:rsidRPr="006E3F64" w:rsidRDefault="00AA2346" w:rsidP="00D40088">
      <w:pPr>
        <w:pStyle w:val="ListParagraph"/>
        <w:numPr>
          <w:ilvl w:val="0"/>
          <w:numId w:val="27"/>
        </w:numPr>
        <w:autoSpaceDE w:val="0"/>
        <w:autoSpaceDN w:val="0"/>
        <w:adjustRightInd w:val="0"/>
        <w:spacing w:after="0"/>
        <w:jc w:val="both"/>
        <w:rPr>
          <w:rFonts w:ascii="Arial" w:hAnsi="Arial" w:cs="Arial"/>
        </w:rPr>
      </w:pPr>
      <w:r w:rsidRPr="006E3F64">
        <w:rPr>
          <w:rFonts w:ascii="Arial" w:hAnsi="Arial" w:cs="Arial"/>
        </w:rPr>
        <w:t>obrazloženje prenesenog manjka odnosno viške financijskog plana, u slučaju da isti postoji</w:t>
      </w:r>
    </w:p>
    <w:p w:rsidR="00AA2346" w:rsidRPr="006E3F64" w:rsidRDefault="00AA2346" w:rsidP="00944A48">
      <w:pPr>
        <w:autoSpaceDE w:val="0"/>
        <w:autoSpaceDN w:val="0"/>
        <w:adjustRightInd w:val="0"/>
        <w:spacing w:after="0"/>
        <w:jc w:val="both"/>
        <w:rPr>
          <w:rFonts w:ascii="Arial" w:hAnsi="Arial" w:cs="Arial"/>
        </w:rPr>
      </w:pPr>
      <w:r w:rsidRPr="00AD1B65">
        <w:rPr>
          <w:rFonts w:ascii="Arial" w:hAnsi="Arial" w:cs="Arial"/>
          <w:b/>
          <w:bCs/>
        </w:rPr>
        <w:t>Obrazloženje posebnog dijela</w:t>
      </w:r>
      <w:r w:rsidRPr="006E3F64">
        <w:rPr>
          <w:rFonts w:ascii="Arial" w:hAnsi="Arial" w:cs="Arial"/>
        </w:rPr>
        <w:t xml:space="preserve"> financijskog plana proračunskog korisnika sastoji se od:</w:t>
      </w:r>
    </w:p>
    <w:p w:rsidR="00AA2346" w:rsidRPr="006E3F64" w:rsidRDefault="00AA2346" w:rsidP="00944A48">
      <w:pPr>
        <w:pStyle w:val="ListParagraph"/>
        <w:numPr>
          <w:ilvl w:val="0"/>
          <w:numId w:val="27"/>
        </w:numPr>
        <w:autoSpaceDE w:val="0"/>
        <w:autoSpaceDN w:val="0"/>
        <w:adjustRightInd w:val="0"/>
        <w:spacing w:after="0"/>
        <w:jc w:val="both"/>
        <w:rPr>
          <w:rFonts w:ascii="Arial" w:hAnsi="Arial" w:cs="Arial"/>
        </w:rPr>
      </w:pPr>
      <w:r w:rsidRPr="006E3F64">
        <w:rPr>
          <w:rFonts w:ascii="Arial" w:hAnsi="Arial" w:cs="Arial"/>
        </w:rPr>
        <w:t xml:space="preserve">obrazloženja programa koje se daje kroz obrazloženje aktivnosti i projekata zajedno s ciljevima i pokazateljima uspješnosti iz akata strateškog planiranja i godišnjeg plana rada. </w:t>
      </w:r>
    </w:p>
    <w:p w:rsidR="00AA2346" w:rsidRPr="006E3F64" w:rsidRDefault="00AA2346" w:rsidP="00B26FBF">
      <w:pPr>
        <w:autoSpaceDE w:val="0"/>
        <w:autoSpaceDN w:val="0"/>
        <w:adjustRightInd w:val="0"/>
        <w:spacing w:after="0"/>
        <w:jc w:val="both"/>
        <w:rPr>
          <w:rFonts w:ascii="Arial" w:hAnsi="Arial" w:cs="Arial"/>
        </w:rPr>
      </w:pPr>
      <w:r w:rsidRPr="006E3F64">
        <w:rPr>
          <w:rFonts w:ascii="Arial" w:hAnsi="Arial" w:cs="Arial"/>
        </w:rPr>
        <w:t xml:space="preserve">Budući se financijski plan, odnosno proračun čiji se posebni dio sastoji od financijskih planova proračunskih korisnika, </w:t>
      </w:r>
      <w:r w:rsidRPr="006E3F64">
        <w:rPr>
          <w:rFonts w:ascii="Arial" w:hAnsi="Arial" w:cs="Arial"/>
          <w:b/>
        </w:rPr>
        <w:t>usvaja za trogodišnje razdoblje važno</w:t>
      </w:r>
      <w:r w:rsidRPr="006E3F64">
        <w:rPr>
          <w:rFonts w:ascii="Arial" w:hAnsi="Arial" w:cs="Arial"/>
        </w:rPr>
        <w:t xml:space="preserve"> je kroz obrazloženje postići da se proračunski dokumenti pažljivo objašnjavaju, od godine do godine.</w:t>
      </w:r>
    </w:p>
    <w:p w:rsidR="00AA2346" w:rsidRPr="006E3F64" w:rsidRDefault="00AA2346" w:rsidP="00B26FBF">
      <w:pPr>
        <w:autoSpaceDE w:val="0"/>
        <w:autoSpaceDN w:val="0"/>
        <w:adjustRightInd w:val="0"/>
        <w:spacing w:after="0"/>
        <w:jc w:val="both"/>
        <w:rPr>
          <w:rFonts w:ascii="Arial" w:hAnsi="Arial" w:cs="Arial"/>
        </w:rPr>
      </w:pPr>
      <w:r w:rsidRPr="006E3F64">
        <w:rPr>
          <w:rFonts w:ascii="Arial" w:hAnsi="Arial" w:cs="Arial"/>
        </w:rPr>
        <w:t xml:space="preserve">Proračunski korisnici obrazloženje financijskog plana dostavljaju </w:t>
      </w:r>
      <w:r>
        <w:rPr>
          <w:rFonts w:ascii="Arial" w:hAnsi="Arial" w:cs="Arial"/>
        </w:rPr>
        <w:t>Odsjeku za financije, proračun, nadzor i javnu nabavu</w:t>
      </w:r>
      <w:r w:rsidRPr="006E3F64">
        <w:rPr>
          <w:rFonts w:ascii="Arial" w:hAnsi="Arial" w:cs="Arial"/>
        </w:rPr>
        <w:t xml:space="preserve"> koj</w:t>
      </w:r>
      <w:r>
        <w:rPr>
          <w:rFonts w:ascii="Arial" w:hAnsi="Arial" w:cs="Arial"/>
        </w:rPr>
        <w:t>a</w:t>
      </w:r>
      <w:r w:rsidRPr="006E3F64">
        <w:rPr>
          <w:rFonts w:ascii="Arial" w:hAnsi="Arial" w:cs="Arial"/>
        </w:rPr>
        <w:t xml:space="preserve"> izrađuje objedinjeno obrazloženje financijskog plana za odjel i proračunske korisnike iz svoje nadležn</w:t>
      </w:r>
      <w:r>
        <w:rPr>
          <w:rFonts w:ascii="Arial" w:hAnsi="Arial" w:cs="Arial"/>
        </w:rPr>
        <w:t>o</w:t>
      </w:r>
      <w:r w:rsidRPr="006E3F64">
        <w:rPr>
          <w:rFonts w:ascii="Arial" w:hAnsi="Arial" w:cs="Arial"/>
        </w:rPr>
        <w:t>sti.</w:t>
      </w:r>
    </w:p>
    <w:p w:rsidR="00AA2346" w:rsidRDefault="00AA2346" w:rsidP="00F23A2C">
      <w:pPr>
        <w:tabs>
          <w:tab w:val="left" w:pos="0"/>
        </w:tabs>
        <w:rPr>
          <w:rFonts w:ascii="Arial" w:hAnsi="Arial" w:cs="Arial"/>
          <w:b/>
        </w:rPr>
      </w:pPr>
    </w:p>
    <w:p w:rsidR="00AA2346" w:rsidRPr="00F23A2C" w:rsidRDefault="00AA2346" w:rsidP="00F23A2C">
      <w:pPr>
        <w:tabs>
          <w:tab w:val="left" w:pos="0"/>
        </w:tabs>
        <w:rPr>
          <w:rFonts w:ascii="Arial" w:hAnsi="Arial" w:cs="Arial"/>
          <w:b/>
        </w:rPr>
      </w:pPr>
      <w:r>
        <w:rPr>
          <w:rFonts w:ascii="Arial" w:hAnsi="Arial" w:cs="Arial"/>
          <w:b/>
        </w:rPr>
        <w:t>7</w:t>
      </w:r>
      <w:r w:rsidRPr="00F23A2C">
        <w:rPr>
          <w:rFonts w:ascii="Arial" w:hAnsi="Arial" w:cs="Arial"/>
          <w:b/>
        </w:rPr>
        <w:t>.3.</w:t>
      </w:r>
      <w:r>
        <w:rPr>
          <w:rFonts w:ascii="Arial" w:hAnsi="Arial" w:cs="Arial"/>
          <w:b/>
        </w:rPr>
        <w:t xml:space="preserve"> </w:t>
      </w:r>
      <w:r w:rsidRPr="00F23A2C">
        <w:rPr>
          <w:rFonts w:ascii="Arial" w:hAnsi="Arial" w:cs="Arial"/>
          <w:b/>
        </w:rPr>
        <w:t xml:space="preserve">Visina financijskog plana proračunskog korisnika </w:t>
      </w:r>
    </w:p>
    <w:p w:rsidR="00AA2346" w:rsidRPr="00F23A2C" w:rsidRDefault="00AA2346" w:rsidP="00F23A2C">
      <w:pPr>
        <w:tabs>
          <w:tab w:val="left" w:pos="0"/>
        </w:tabs>
        <w:rPr>
          <w:rFonts w:ascii="Arial" w:hAnsi="Arial" w:cs="Arial"/>
        </w:rPr>
      </w:pPr>
      <w:r w:rsidRPr="00F23A2C">
        <w:rPr>
          <w:rFonts w:ascii="Arial" w:hAnsi="Arial" w:cs="Arial"/>
        </w:rPr>
        <w:t>Sukladno Zakonu o proračunu upute sadrže i visinu rashoda koji se financiraju iz općih prihoda i primitaka te namjenskih primitaka po razdjelima organizacijske klasifikacije za iduću proračunsku godinu i za slijedeće dvije raspoređenu na:</w:t>
      </w:r>
    </w:p>
    <w:p w:rsidR="00AA2346" w:rsidRPr="00F23A2C" w:rsidRDefault="00AA2346" w:rsidP="00F23A2C">
      <w:pPr>
        <w:tabs>
          <w:tab w:val="left" w:pos="0"/>
        </w:tabs>
        <w:rPr>
          <w:rFonts w:ascii="Arial" w:hAnsi="Arial" w:cs="Arial"/>
        </w:rPr>
      </w:pPr>
      <w:r w:rsidRPr="00F23A2C">
        <w:rPr>
          <w:rFonts w:ascii="Arial" w:hAnsi="Arial" w:cs="Arial"/>
        </w:rPr>
        <w:t xml:space="preserve">a) visinu rashoda potrebnih za provedbu postojećih programa, odnosno aktivnosti, koje proizlaze iz trenutno važećih propisa </w:t>
      </w:r>
      <w:r>
        <w:rPr>
          <w:rFonts w:ascii="Arial" w:hAnsi="Arial" w:cs="Arial"/>
        </w:rPr>
        <w:t xml:space="preserve">– limit 1 </w:t>
      </w:r>
    </w:p>
    <w:p w:rsidR="00AA2346" w:rsidRPr="00F23A2C" w:rsidRDefault="00AA2346" w:rsidP="00F23A2C">
      <w:pPr>
        <w:tabs>
          <w:tab w:val="left" w:pos="0"/>
        </w:tabs>
        <w:rPr>
          <w:rFonts w:ascii="Arial" w:hAnsi="Arial" w:cs="Arial"/>
        </w:rPr>
      </w:pPr>
      <w:r w:rsidRPr="00F23A2C">
        <w:rPr>
          <w:rFonts w:ascii="Arial" w:hAnsi="Arial" w:cs="Arial"/>
        </w:rPr>
        <w:t>b) visinu rashoda potrebnih za uvođenje i provedbu novih ili promjenu postojećih programa, odnosno aktivnosti</w:t>
      </w:r>
      <w:r>
        <w:rPr>
          <w:rFonts w:ascii="Arial" w:hAnsi="Arial" w:cs="Arial"/>
        </w:rPr>
        <w:t xml:space="preserve"> – limit 2</w:t>
      </w:r>
    </w:p>
    <w:p w:rsidR="00AA2346" w:rsidRPr="00F23A2C" w:rsidRDefault="00AA2346" w:rsidP="00F23A2C">
      <w:pPr>
        <w:tabs>
          <w:tab w:val="left" w:pos="0"/>
        </w:tabs>
        <w:rPr>
          <w:rFonts w:ascii="Arial" w:hAnsi="Arial" w:cs="Arial"/>
        </w:rPr>
      </w:pPr>
      <w:r w:rsidRPr="00F23A2C">
        <w:rPr>
          <w:rFonts w:ascii="Arial" w:hAnsi="Arial" w:cs="Arial"/>
        </w:rPr>
        <w:t xml:space="preserve">Visina rashoda za </w:t>
      </w:r>
      <w:r>
        <w:rPr>
          <w:rFonts w:ascii="Arial" w:hAnsi="Arial" w:cs="Arial"/>
        </w:rPr>
        <w:t>Dječji vrtić</w:t>
      </w:r>
      <w:r w:rsidRPr="00F23A2C">
        <w:rPr>
          <w:rFonts w:ascii="Arial" w:hAnsi="Arial" w:cs="Arial"/>
        </w:rPr>
        <w:t xml:space="preserve"> </w:t>
      </w:r>
      <w:r>
        <w:rPr>
          <w:rFonts w:ascii="Arial" w:hAnsi="Arial" w:cs="Arial"/>
        </w:rPr>
        <w:t xml:space="preserve">Ražanac </w:t>
      </w:r>
      <w:r w:rsidRPr="00F23A2C">
        <w:rPr>
          <w:rFonts w:ascii="Arial" w:hAnsi="Arial" w:cs="Arial"/>
        </w:rPr>
        <w:t>je sljedeća:</w:t>
      </w:r>
    </w:p>
    <w:p w:rsidR="00AA2346" w:rsidRPr="00F23A2C" w:rsidRDefault="00AA2346" w:rsidP="00F23A2C">
      <w:pPr>
        <w:tabs>
          <w:tab w:val="left" w:pos="0"/>
        </w:tabs>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559"/>
        <w:gridCol w:w="1559"/>
        <w:gridCol w:w="1559"/>
        <w:gridCol w:w="1560"/>
        <w:gridCol w:w="851"/>
        <w:gridCol w:w="1219"/>
      </w:tblGrid>
      <w:tr w:rsidR="00AA2346" w:rsidRPr="00F23A2C" w:rsidTr="0078215A">
        <w:trPr>
          <w:trHeight w:val="390"/>
        </w:trPr>
        <w:tc>
          <w:tcPr>
            <w:tcW w:w="1701" w:type="dxa"/>
            <w:vMerge w:val="restart"/>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Tekući plan 2022. godina</w:t>
            </w:r>
          </w:p>
        </w:tc>
        <w:tc>
          <w:tcPr>
            <w:tcW w:w="4677" w:type="dxa"/>
            <w:gridSpan w:val="3"/>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2023. godina</w:t>
            </w:r>
            <w:r>
              <w:rPr>
                <w:rFonts w:ascii="Arial" w:hAnsi="Arial" w:cs="Arial"/>
                <w:sz w:val="18"/>
                <w:szCs w:val="18"/>
              </w:rPr>
              <w:t xml:space="preserve"> u eurima</w:t>
            </w:r>
          </w:p>
        </w:tc>
        <w:tc>
          <w:tcPr>
            <w:tcW w:w="3630" w:type="dxa"/>
            <w:gridSpan w:val="3"/>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2024. i 2025. godina</w:t>
            </w:r>
            <w:r>
              <w:rPr>
                <w:rFonts w:ascii="Arial" w:hAnsi="Arial" w:cs="Arial"/>
                <w:sz w:val="18"/>
                <w:szCs w:val="18"/>
              </w:rPr>
              <w:t xml:space="preserve"> u eurima</w:t>
            </w:r>
          </w:p>
        </w:tc>
      </w:tr>
      <w:tr w:rsidR="00AA2346" w:rsidRPr="00F23A2C" w:rsidTr="000C31B4">
        <w:trPr>
          <w:trHeight w:val="467"/>
        </w:trPr>
        <w:tc>
          <w:tcPr>
            <w:tcW w:w="1701" w:type="dxa"/>
            <w:vMerge/>
            <w:vAlign w:val="center"/>
          </w:tcPr>
          <w:p w:rsidR="00AA2346" w:rsidRPr="00F23A2C" w:rsidRDefault="00AA2346" w:rsidP="00532040">
            <w:pPr>
              <w:tabs>
                <w:tab w:val="left" w:pos="0"/>
              </w:tabs>
              <w:rPr>
                <w:rFonts w:ascii="Arial" w:hAnsi="Arial" w:cs="Arial"/>
                <w:sz w:val="18"/>
                <w:szCs w:val="18"/>
              </w:rPr>
            </w:pP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1.</w:t>
            </w: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2.</w:t>
            </w: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 xml:space="preserve">Ukupno </w:t>
            </w:r>
          </w:p>
        </w:tc>
        <w:tc>
          <w:tcPr>
            <w:tcW w:w="1560"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1.</w:t>
            </w:r>
          </w:p>
        </w:tc>
        <w:tc>
          <w:tcPr>
            <w:tcW w:w="851"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 xml:space="preserve">Limit </w:t>
            </w:r>
            <w:r>
              <w:rPr>
                <w:rFonts w:ascii="Arial" w:hAnsi="Arial" w:cs="Arial"/>
                <w:sz w:val="18"/>
                <w:szCs w:val="18"/>
              </w:rPr>
              <w:t>2.</w:t>
            </w:r>
          </w:p>
        </w:tc>
        <w:tc>
          <w:tcPr>
            <w:tcW w:w="1219" w:type="dxa"/>
            <w:vAlign w:val="center"/>
          </w:tcPr>
          <w:p w:rsidR="00AA2346" w:rsidRPr="00F23A2C" w:rsidRDefault="00AA2346" w:rsidP="00532040">
            <w:pPr>
              <w:tabs>
                <w:tab w:val="left" w:pos="0"/>
              </w:tabs>
              <w:rPr>
                <w:rFonts w:ascii="Arial" w:hAnsi="Arial" w:cs="Arial"/>
                <w:sz w:val="18"/>
                <w:szCs w:val="18"/>
              </w:rPr>
            </w:pPr>
            <w:r>
              <w:rPr>
                <w:rFonts w:ascii="Arial" w:hAnsi="Arial" w:cs="Arial"/>
                <w:sz w:val="18"/>
                <w:szCs w:val="18"/>
              </w:rPr>
              <w:t>Ukupno</w:t>
            </w:r>
          </w:p>
        </w:tc>
      </w:tr>
      <w:tr w:rsidR="00AA2346" w:rsidRPr="00F23A2C" w:rsidTr="000C31B4">
        <w:trPr>
          <w:trHeight w:val="614"/>
        </w:trPr>
        <w:tc>
          <w:tcPr>
            <w:tcW w:w="1701" w:type="dxa"/>
            <w:vAlign w:val="center"/>
          </w:tcPr>
          <w:p w:rsidR="00AA2346" w:rsidRPr="0078215A" w:rsidRDefault="00AA2346" w:rsidP="00532040">
            <w:pPr>
              <w:tabs>
                <w:tab w:val="left" w:pos="0"/>
              </w:tabs>
              <w:rPr>
                <w:rFonts w:ascii="Arial" w:hAnsi="Arial" w:cs="Arial"/>
                <w:sz w:val="16"/>
                <w:szCs w:val="16"/>
              </w:rPr>
            </w:pPr>
            <w:r>
              <w:rPr>
                <w:rFonts w:ascii="Arial" w:hAnsi="Arial" w:cs="Arial"/>
                <w:sz w:val="16"/>
                <w:szCs w:val="16"/>
              </w:rPr>
              <w:t>928.550,00</w:t>
            </w:r>
            <w:r w:rsidRPr="0078215A">
              <w:rPr>
                <w:rFonts w:ascii="Arial" w:hAnsi="Arial" w:cs="Arial"/>
                <w:sz w:val="16"/>
                <w:szCs w:val="16"/>
              </w:rPr>
              <w:t xml:space="preserve"> kn/ 1</w:t>
            </w:r>
            <w:r>
              <w:rPr>
                <w:rFonts w:ascii="Arial" w:hAnsi="Arial" w:cs="Arial"/>
                <w:sz w:val="16"/>
                <w:szCs w:val="16"/>
              </w:rPr>
              <w:t>23.239,76</w:t>
            </w:r>
            <w:r w:rsidRPr="0078215A">
              <w:rPr>
                <w:rFonts w:ascii="Arial" w:hAnsi="Arial" w:cs="Arial"/>
                <w:sz w:val="16"/>
                <w:szCs w:val="16"/>
              </w:rPr>
              <w:t xml:space="preserve"> </w:t>
            </w:r>
            <w:r>
              <w:rPr>
                <w:rFonts w:ascii="Arial" w:hAnsi="Arial" w:cs="Arial"/>
                <w:sz w:val="16"/>
                <w:szCs w:val="16"/>
              </w:rPr>
              <w:t>eura</w:t>
            </w:r>
          </w:p>
        </w:tc>
        <w:tc>
          <w:tcPr>
            <w:tcW w:w="155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 xml:space="preserve">130.630,00 </w:t>
            </w:r>
          </w:p>
        </w:tc>
        <w:tc>
          <w:tcPr>
            <w:tcW w:w="155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0,00</w:t>
            </w:r>
          </w:p>
        </w:tc>
        <w:tc>
          <w:tcPr>
            <w:tcW w:w="1559" w:type="dxa"/>
            <w:vAlign w:val="center"/>
          </w:tcPr>
          <w:p w:rsidR="00AA2346" w:rsidRDefault="00AA2346" w:rsidP="000C31B4">
            <w:pPr>
              <w:tabs>
                <w:tab w:val="left" w:pos="0"/>
              </w:tabs>
              <w:jc w:val="right"/>
              <w:rPr>
                <w:rFonts w:ascii="Arial" w:hAnsi="Arial" w:cs="Arial"/>
                <w:sz w:val="16"/>
                <w:szCs w:val="16"/>
              </w:rPr>
            </w:pPr>
          </w:p>
          <w:p w:rsidR="00AA2346" w:rsidRDefault="00AA2346" w:rsidP="000C31B4">
            <w:pPr>
              <w:tabs>
                <w:tab w:val="left" w:pos="0"/>
              </w:tabs>
              <w:jc w:val="right"/>
              <w:rPr>
                <w:rFonts w:ascii="Arial" w:hAnsi="Arial" w:cs="Arial"/>
                <w:sz w:val="16"/>
                <w:szCs w:val="16"/>
              </w:rPr>
            </w:pPr>
            <w:r>
              <w:rPr>
                <w:rFonts w:ascii="Arial" w:hAnsi="Arial" w:cs="Arial"/>
                <w:sz w:val="16"/>
                <w:szCs w:val="16"/>
              </w:rPr>
              <w:t>130.630,00</w:t>
            </w:r>
          </w:p>
          <w:p w:rsidR="00AA2346" w:rsidRPr="0078215A" w:rsidRDefault="00AA2346" w:rsidP="000C31B4">
            <w:pPr>
              <w:tabs>
                <w:tab w:val="left" w:pos="0"/>
              </w:tabs>
              <w:jc w:val="right"/>
              <w:rPr>
                <w:rFonts w:ascii="Arial" w:hAnsi="Arial" w:cs="Arial"/>
                <w:sz w:val="16"/>
                <w:szCs w:val="16"/>
              </w:rPr>
            </w:pPr>
          </w:p>
        </w:tc>
        <w:tc>
          <w:tcPr>
            <w:tcW w:w="1560"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137.160,00</w:t>
            </w:r>
          </w:p>
        </w:tc>
        <w:tc>
          <w:tcPr>
            <w:tcW w:w="851"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0,00</w:t>
            </w:r>
          </w:p>
        </w:tc>
        <w:tc>
          <w:tcPr>
            <w:tcW w:w="121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137.160,00</w:t>
            </w:r>
          </w:p>
        </w:tc>
      </w:tr>
    </w:tbl>
    <w:p w:rsidR="00AA2346" w:rsidRDefault="00AA2346" w:rsidP="0078215A">
      <w:pPr>
        <w:tabs>
          <w:tab w:val="left" w:pos="0"/>
        </w:tabs>
        <w:rPr>
          <w:rFonts w:ascii="Arial" w:hAnsi="Arial" w:cs="Arial"/>
        </w:rPr>
      </w:pPr>
    </w:p>
    <w:p w:rsidR="00AA2346" w:rsidRPr="00F23A2C" w:rsidRDefault="00AA2346" w:rsidP="0078215A">
      <w:pPr>
        <w:tabs>
          <w:tab w:val="left" w:pos="0"/>
        </w:tabs>
        <w:rPr>
          <w:rFonts w:ascii="Arial" w:hAnsi="Arial" w:cs="Arial"/>
        </w:rPr>
      </w:pPr>
      <w:r w:rsidRPr="00F23A2C">
        <w:rPr>
          <w:rFonts w:ascii="Arial" w:hAnsi="Arial" w:cs="Arial"/>
        </w:rPr>
        <w:t xml:space="preserve">Visina rashoda za </w:t>
      </w:r>
      <w:r>
        <w:rPr>
          <w:rFonts w:ascii="Arial" w:hAnsi="Arial" w:cs="Arial"/>
        </w:rPr>
        <w:t xml:space="preserve">Knjižnicu Jurja Barakovića </w:t>
      </w:r>
      <w:r w:rsidRPr="00F23A2C">
        <w:rPr>
          <w:rFonts w:ascii="Arial" w:hAnsi="Arial" w:cs="Arial"/>
        </w:rPr>
        <w:t>je sljedeća:</w:t>
      </w:r>
    </w:p>
    <w:p w:rsidR="00AA2346" w:rsidRPr="00F23A2C" w:rsidRDefault="00AA2346" w:rsidP="0078215A">
      <w:pPr>
        <w:tabs>
          <w:tab w:val="left" w:pos="0"/>
        </w:tabs>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559"/>
        <w:gridCol w:w="1559"/>
        <w:gridCol w:w="1559"/>
        <w:gridCol w:w="1560"/>
        <w:gridCol w:w="851"/>
        <w:gridCol w:w="1219"/>
      </w:tblGrid>
      <w:tr w:rsidR="00AA2346" w:rsidRPr="00F23A2C" w:rsidTr="00532040">
        <w:trPr>
          <w:trHeight w:val="390"/>
        </w:trPr>
        <w:tc>
          <w:tcPr>
            <w:tcW w:w="1701" w:type="dxa"/>
            <w:vMerge w:val="restart"/>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Tekući plan 2022. godina</w:t>
            </w:r>
          </w:p>
        </w:tc>
        <w:tc>
          <w:tcPr>
            <w:tcW w:w="4677" w:type="dxa"/>
            <w:gridSpan w:val="3"/>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2023. godina</w:t>
            </w:r>
            <w:r>
              <w:rPr>
                <w:rFonts w:ascii="Arial" w:hAnsi="Arial" w:cs="Arial"/>
                <w:sz w:val="18"/>
                <w:szCs w:val="18"/>
              </w:rPr>
              <w:t xml:space="preserve"> u eurima</w:t>
            </w:r>
          </w:p>
        </w:tc>
        <w:tc>
          <w:tcPr>
            <w:tcW w:w="3630" w:type="dxa"/>
            <w:gridSpan w:val="3"/>
            <w:vAlign w:val="center"/>
          </w:tcPr>
          <w:p w:rsidR="00AA2346" w:rsidRPr="00F23A2C" w:rsidRDefault="00AA2346" w:rsidP="00532040">
            <w:pPr>
              <w:tabs>
                <w:tab w:val="left" w:pos="0"/>
              </w:tabs>
              <w:jc w:val="center"/>
              <w:rPr>
                <w:rFonts w:ascii="Arial" w:hAnsi="Arial" w:cs="Arial"/>
                <w:sz w:val="18"/>
                <w:szCs w:val="18"/>
              </w:rPr>
            </w:pPr>
            <w:r w:rsidRPr="00F23A2C">
              <w:rPr>
                <w:rFonts w:ascii="Arial" w:hAnsi="Arial" w:cs="Arial"/>
                <w:sz w:val="18"/>
                <w:szCs w:val="18"/>
              </w:rPr>
              <w:t>2024. i 2025. godina</w:t>
            </w:r>
            <w:r>
              <w:rPr>
                <w:rFonts w:ascii="Arial" w:hAnsi="Arial" w:cs="Arial"/>
                <w:sz w:val="18"/>
                <w:szCs w:val="18"/>
              </w:rPr>
              <w:t xml:space="preserve"> u eurima</w:t>
            </w:r>
          </w:p>
        </w:tc>
      </w:tr>
      <w:tr w:rsidR="00AA2346" w:rsidRPr="00F23A2C" w:rsidTr="00532040">
        <w:trPr>
          <w:trHeight w:val="390"/>
        </w:trPr>
        <w:tc>
          <w:tcPr>
            <w:tcW w:w="1701" w:type="dxa"/>
            <w:vMerge/>
            <w:vAlign w:val="center"/>
          </w:tcPr>
          <w:p w:rsidR="00AA2346" w:rsidRPr="00F23A2C" w:rsidRDefault="00AA2346" w:rsidP="00532040">
            <w:pPr>
              <w:tabs>
                <w:tab w:val="left" w:pos="0"/>
              </w:tabs>
              <w:rPr>
                <w:rFonts w:ascii="Arial" w:hAnsi="Arial" w:cs="Arial"/>
                <w:sz w:val="18"/>
                <w:szCs w:val="18"/>
              </w:rPr>
            </w:pP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1.</w:t>
            </w: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2.</w:t>
            </w:r>
          </w:p>
        </w:tc>
        <w:tc>
          <w:tcPr>
            <w:tcW w:w="1559"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 xml:space="preserve">Ukupno </w:t>
            </w:r>
          </w:p>
        </w:tc>
        <w:tc>
          <w:tcPr>
            <w:tcW w:w="1560"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Limit 1.</w:t>
            </w:r>
          </w:p>
        </w:tc>
        <w:tc>
          <w:tcPr>
            <w:tcW w:w="851" w:type="dxa"/>
            <w:vAlign w:val="center"/>
          </w:tcPr>
          <w:p w:rsidR="00AA2346" w:rsidRPr="00F23A2C" w:rsidRDefault="00AA2346" w:rsidP="00532040">
            <w:pPr>
              <w:tabs>
                <w:tab w:val="left" w:pos="0"/>
              </w:tabs>
              <w:rPr>
                <w:rFonts w:ascii="Arial" w:hAnsi="Arial" w:cs="Arial"/>
                <w:sz w:val="18"/>
                <w:szCs w:val="18"/>
              </w:rPr>
            </w:pPr>
            <w:r w:rsidRPr="00F23A2C">
              <w:rPr>
                <w:rFonts w:ascii="Arial" w:hAnsi="Arial" w:cs="Arial"/>
                <w:sz w:val="18"/>
                <w:szCs w:val="18"/>
              </w:rPr>
              <w:t xml:space="preserve">Limit </w:t>
            </w:r>
            <w:r>
              <w:rPr>
                <w:rFonts w:ascii="Arial" w:hAnsi="Arial" w:cs="Arial"/>
                <w:sz w:val="18"/>
                <w:szCs w:val="18"/>
              </w:rPr>
              <w:t>2.</w:t>
            </w:r>
          </w:p>
        </w:tc>
        <w:tc>
          <w:tcPr>
            <w:tcW w:w="1219" w:type="dxa"/>
            <w:vAlign w:val="center"/>
          </w:tcPr>
          <w:p w:rsidR="00AA2346" w:rsidRPr="00F23A2C" w:rsidRDefault="00AA2346" w:rsidP="00532040">
            <w:pPr>
              <w:tabs>
                <w:tab w:val="left" w:pos="0"/>
              </w:tabs>
              <w:rPr>
                <w:rFonts w:ascii="Arial" w:hAnsi="Arial" w:cs="Arial"/>
                <w:sz w:val="18"/>
                <w:szCs w:val="18"/>
              </w:rPr>
            </w:pPr>
            <w:r>
              <w:rPr>
                <w:rFonts w:ascii="Arial" w:hAnsi="Arial" w:cs="Arial"/>
                <w:sz w:val="18"/>
                <w:szCs w:val="18"/>
              </w:rPr>
              <w:t>Ukupno</w:t>
            </w:r>
          </w:p>
        </w:tc>
      </w:tr>
      <w:tr w:rsidR="00AA2346" w:rsidRPr="00F23A2C" w:rsidTr="000C31B4">
        <w:tc>
          <w:tcPr>
            <w:tcW w:w="1701" w:type="dxa"/>
            <w:vAlign w:val="center"/>
          </w:tcPr>
          <w:p w:rsidR="00AA2346" w:rsidRPr="0078215A" w:rsidRDefault="00AA2346" w:rsidP="00532040">
            <w:pPr>
              <w:tabs>
                <w:tab w:val="left" w:pos="0"/>
              </w:tabs>
              <w:rPr>
                <w:rFonts w:ascii="Arial" w:hAnsi="Arial" w:cs="Arial"/>
                <w:sz w:val="16"/>
                <w:szCs w:val="16"/>
              </w:rPr>
            </w:pPr>
            <w:r>
              <w:rPr>
                <w:rFonts w:ascii="Arial" w:hAnsi="Arial" w:cs="Arial"/>
                <w:sz w:val="16"/>
                <w:szCs w:val="16"/>
              </w:rPr>
              <w:t>350.685</w:t>
            </w:r>
            <w:r w:rsidRPr="0078215A">
              <w:rPr>
                <w:rFonts w:ascii="Arial" w:hAnsi="Arial" w:cs="Arial"/>
                <w:sz w:val="16"/>
                <w:szCs w:val="16"/>
              </w:rPr>
              <w:t xml:space="preserve">,00 kn/ </w:t>
            </w:r>
            <w:r>
              <w:rPr>
                <w:rFonts w:ascii="Arial" w:hAnsi="Arial" w:cs="Arial"/>
                <w:sz w:val="16"/>
                <w:szCs w:val="16"/>
              </w:rPr>
              <w:t>46.543,90 eura</w:t>
            </w:r>
          </w:p>
        </w:tc>
        <w:tc>
          <w:tcPr>
            <w:tcW w:w="155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49.340,00</w:t>
            </w:r>
          </w:p>
        </w:tc>
        <w:tc>
          <w:tcPr>
            <w:tcW w:w="155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0,00</w:t>
            </w:r>
          </w:p>
        </w:tc>
        <w:tc>
          <w:tcPr>
            <w:tcW w:w="155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49.340,00</w:t>
            </w:r>
          </w:p>
        </w:tc>
        <w:tc>
          <w:tcPr>
            <w:tcW w:w="1560"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51.800,00</w:t>
            </w:r>
          </w:p>
        </w:tc>
        <w:tc>
          <w:tcPr>
            <w:tcW w:w="851"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0,00</w:t>
            </w:r>
          </w:p>
        </w:tc>
        <w:tc>
          <w:tcPr>
            <w:tcW w:w="1219" w:type="dxa"/>
            <w:vAlign w:val="center"/>
          </w:tcPr>
          <w:p w:rsidR="00AA2346" w:rsidRPr="0078215A" w:rsidRDefault="00AA2346" w:rsidP="000C31B4">
            <w:pPr>
              <w:tabs>
                <w:tab w:val="left" w:pos="0"/>
              </w:tabs>
              <w:jc w:val="right"/>
              <w:rPr>
                <w:rFonts w:ascii="Arial" w:hAnsi="Arial" w:cs="Arial"/>
                <w:sz w:val="16"/>
                <w:szCs w:val="16"/>
              </w:rPr>
            </w:pPr>
            <w:r>
              <w:rPr>
                <w:rFonts w:ascii="Arial" w:hAnsi="Arial" w:cs="Arial"/>
                <w:sz w:val="16"/>
                <w:szCs w:val="16"/>
              </w:rPr>
              <w:t>51.800,00</w:t>
            </w:r>
          </w:p>
        </w:tc>
      </w:tr>
    </w:tbl>
    <w:p w:rsidR="00AA2346" w:rsidRPr="00F23A2C" w:rsidRDefault="00AA2346" w:rsidP="00F23A2C">
      <w:pPr>
        <w:tabs>
          <w:tab w:val="left" w:pos="0"/>
        </w:tabs>
        <w:rPr>
          <w:rFonts w:ascii="Arial" w:hAnsi="Arial" w:cs="Arial"/>
          <w:bCs/>
        </w:rPr>
      </w:pPr>
      <w:r w:rsidRPr="00F23A2C">
        <w:rPr>
          <w:rFonts w:ascii="Arial" w:hAnsi="Arial" w:cs="Arial"/>
          <w:bCs/>
        </w:rPr>
        <w:t>*fiksni tečaja konverzije 7,53450.</w:t>
      </w:r>
    </w:p>
    <w:p w:rsidR="00AA2346" w:rsidRDefault="00AA2346" w:rsidP="000D7F83">
      <w:pPr>
        <w:spacing w:after="0"/>
        <w:jc w:val="both"/>
        <w:rPr>
          <w:rFonts w:ascii="Arial" w:hAnsi="Arial" w:cs="Arial"/>
          <w:b/>
        </w:rPr>
      </w:pPr>
    </w:p>
    <w:p w:rsidR="00AA2346" w:rsidRPr="006E3F64" w:rsidRDefault="00AA2346" w:rsidP="004D7738">
      <w:pPr>
        <w:spacing w:after="0"/>
        <w:rPr>
          <w:rFonts w:ascii="Arial" w:hAnsi="Arial" w:cs="Arial"/>
          <w:b/>
        </w:rPr>
      </w:pPr>
      <w:r w:rsidRPr="006E3F64">
        <w:rPr>
          <w:rFonts w:ascii="Arial" w:hAnsi="Arial" w:cs="Arial"/>
          <w:b/>
        </w:rPr>
        <w:t xml:space="preserve">8. </w:t>
      </w:r>
      <w:r>
        <w:rPr>
          <w:rFonts w:ascii="Arial" w:hAnsi="Arial" w:cs="Arial"/>
          <w:b/>
        </w:rPr>
        <w:t xml:space="preserve">ROKOVI ZA PREDLAGANJE I DONOŠENJE </w:t>
      </w:r>
      <w:r w:rsidRPr="006E3F64">
        <w:rPr>
          <w:rFonts w:ascii="Arial" w:hAnsi="Arial" w:cs="Arial"/>
          <w:b/>
        </w:rPr>
        <w:t>FINANCIJSKIH PLANOVA I PRORAČUNA ZA  2023.- 2025. GODINU</w:t>
      </w:r>
    </w:p>
    <w:p w:rsidR="00AA2346" w:rsidRPr="006E3F64" w:rsidRDefault="00AA2346" w:rsidP="004D7738">
      <w:pPr>
        <w:spacing w:after="0"/>
        <w:rPr>
          <w:rFonts w:ascii="Arial" w:hAnsi="Arial" w:cs="Arial"/>
          <w:b/>
        </w:rPr>
      </w:pPr>
    </w:p>
    <w:p w:rsidR="00AA2346" w:rsidRPr="00E10629" w:rsidRDefault="00AA2346" w:rsidP="003D2DA8">
      <w:pPr>
        <w:spacing w:after="0"/>
        <w:jc w:val="both"/>
        <w:rPr>
          <w:rFonts w:ascii="Arial" w:hAnsi="Arial" w:cs="Arial"/>
          <w:color w:val="FF6600"/>
        </w:rPr>
      </w:pPr>
      <w:r w:rsidRPr="004C1FA6">
        <w:rPr>
          <w:rFonts w:ascii="Arial" w:hAnsi="Arial" w:cs="Arial"/>
          <w:b/>
        </w:rPr>
        <w:t>1.</w:t>
      </w:r>
      <w:r>
        <w:rPr>
          <w:rFonts w:ascii="Arial" w:hAnsi="Arial" w:cs="Arial"/>
        </w:rPr>
        <w:t xml:space="preserve"> </w:t>
      </w:r>
      <w:r w:rsidRPr="003D2DA8">
        <w:rPr>
          <w:rFonts w:ascii="Arial" w:hAnsi="Arial" w:cs="Arial"/>
        </w:rPr>
        <w:t xml:space="preserve">Rok za dostavu </w:t>
      </w:r>
      <w:r w:rsidRPr="003D2DA8">
        <w:rPr>
          <w:rFonts w:ascii="Arial" w:hAnsi="Arial" w:cs="Arial"/>
          <w:b/>
        </w:rPr>
        <w:t>financijskih planova proračunskih korisnika</w:t>
      </w:r>
      <w:r w:rsidRPr="003D2DA8">
        <w:rPr>
          <w:rFonts w:ascii="Arial" w:hAnsi="Arial" w:cs="Arial"/>
        </w:rPr>
        <w:t xml:space="preserve"> </w:t>
      </w:r>
      <w:r>
        <w:rPr>
          <w:rFonts w:ascii="Arial" w:hAnsi="Arial" w:cs="Arial"/>
        </w:rPr>
        <w:t xml:space="preserve">Općini Ražanac </w:t>
      </w:r>
      <w:r w:rsidRPr="003D2DA8">
        <w:rPr>
          <w:rFonts w:ascii="Arial" w:hAnsi="Arial" w:cs="Arial"/>
        </w:rPr>
        <w:t xml:space="preserve"> </w:t>
      </w:r>
      <w:r w:rsidRPr="003D2DA8">
        <w:rPr>
          <w:rFonts w:ascii="Arial" w:hAnsi="Arial" w:cs="Arial"/>
          <w:b/>
        </w:rPr>
        <w:t>je</w:t>
      </w:r>
      <w:r w:rsidRPr="003D2DA8">
        <w:rPr>
          <w:rFonts w:ascii="Arial" w:hAnsi="Arial" w:cs="Arial"/>
        </w:rPr>
        <w:t xml:space="preserve"> </w:t>
      </w:r>
      <w:r w:rsidRPr="00E10629">
        <w:rPr>
          <w:rFonts w:ascii="Arial" w:hAnsi="Arial" w:cs="Arial"/>
          <w:b/>
          <w:color w:val="FF6600"/>
        </w:rPr>
        <w:t>14. 10. 2022. godine</w:t>
      </w:r>
      <w:r w:rsidRPr="00E10629">
        <w:rPr>
          <w:rFonts w:ascii="Arial" w:hAnsi="Arial" w:cs="Arial"/>
          <w:color w:val="FF6600"/>
        </w:rPr>
        <w:t>.</w:t>
      </w:r>
    </w:p>
    <w:p w:rsidR="00AA2346" w:rsidRPr="003D2DA8" w:rsidRDefault="00AA2346" w:rsidP="000453BE">
      <w:pPr>
        <w:spacing w:after="0"/>
        <w:jc w:val="both"/>
        <w:rPr>
          <w:rFonts w:ascii="Arial" w:hAnsi="Arial" w:cs="Arial"/>
        </w:rPr>
      </w:pPr>
      <w:r w:rsidRPr="004C1FA6">
        <w:rPr>
          <w:rFonts w:ascii="Arial" w:hAnsi="Arial" w:cs="Arial"/>
          <w:b/>
        </w:rPr>
        <w:t>2.</w:t>
      </w:r>
      <w:r>
        <w:rPr>
          <w:rFonts w:ascii="Arial" w:hAnsi="Arial" w:cs="Arial"/>
        </w:rPr>
        <w:t xml:space="preserve"> Odsjek z</w:t>
      </w:r>
      <w:r w:rsidRPr="003D2DA8">
        <w:rPr>
          <w:rFonts w:ascii="Arial" w:hAnsi="Arial" w:cs="Arial"/>
        </w:rPr>
        <w:t>a financije</w:t>
      </w:r>
      <w:r>
        <w:rPr>
          <w:rFonts w:ascii="Arial" w:hAnsi="Arial" w:cs="Arial"/>
        </w:rPr>
        <w:t xml:space="preserve">, </w:t>
      </w:r>
      <w:r w:rsidRPr="003D2DA8">
        <w:rPr>
          <w:rFonts w:ascii="Arial" w:hAnsi="Arial" w:cs="Arial"/>
        </w:rPr>
        <w:t>proračun</w:t>
      </w:r>
      <w:r>
        <w:rPr>
          <w:rFonts w:ascii="Arial" w:hAnsi="Arial" w:cs="Arial"/>
        </w:rPr>
        <w:t>, nadzor i javnu nabavu u</w:t>
      </w:r>
      <w:r w:rsidRPr="003D2DA8">
        <w:rPr>
          <w:rFonts w:ascii="Arial" w:hAnsi="Arial" w:cs="Arial"/>
        </w:rPr>
        <w:t xml:space="preserve"> razdoblju od </w:t>
      </w:r>
      <w:r w:rsidRPr="00E10629">
        <w:rPr>
          <w:rFonts w:ascii="Arial" w:hAnsi="Arial" w:cs="Arial"/>
          <w:b/>
          <w:bCs/>
          <w:color w:val="FF6600"/>
        </w:rPr>
        <w:t>19</w:t>
      </w:r>
      <w:r w:rsidRPr="00E10629">
        <w:rPr>
          <w:rFonts w:ascii="Arial" w:hAnsi="Arial" w:cs="Arial"/>
          <w:b/>
          <w:color w:val="FF6600"/>
        </w:rPr>
        <w:t>. 10. - 26. 10. 2022</w:t>
      </w:r>
      <w:r w:rsidRPr="003D2DA8">
        <w:rPr>
          <w:rFonts w:ascii="Arial" w:hAnsi="Arial" w:cs="Arial"/>
        </w:rPr>
        <w:t>. izvršiti će se uvrštavanje zahtjeva sa procijenjenim  proračunskim prihodima.</w:t>
      </w:r>
    </w:p>
    <w:p w:rsidR="00AA2346" w:rsidRPr="003D2DA8" w:rsidRDefault="00AA2346" w:rsidP="003D2DA8">
      <w:pPr>
        <w:spacing w:after="0"/>
        <w:jc w:val="both"/>
        <w:rPr>
          <w:rFonts w:ascii="Arial" w:hAnsi="Arial" w:cs="Arial"/>
        </w:rPr>
      </w:pPr>
      <w:r>
        <w:rPr>
          <w:rFonts w:ascii="Arial" w:hAnsi="Arial" w:cs="Arial"/>
          <w:b/>
        </w:rPr>
        <w:t>3</w:t>
      </w:r>
      <w:r w:rsidRPr="004C1FA6">
        <w:rPr>
          <w:rFonts w:ascii="Arial" w:hAnsi="Arial" w:cs="Arial"/>
          <w:b/>
        </w:rPr>
        <w:t>.</w:t>
      </w:r>
      <w:r>
        <w:rPr>
          <w:rFonts w:ascii="Arial" w:hAnsi="Arial" w:cs="Arial"/>
        </w:rPr>
        <w:t xml:space="preserve"> </w:t>
      </w:r>
      <w:r w:rsidRPr="00E10629">
        <w:rPr>
          <w:rFonts w:ascii="Arial" w:hAnsi="Arial" w:cs="Arial"/>
          <w:color w:val="FF6600"/>
        </w:rPr>
        <w:t xml:space="preserve">Od </w:t>
      </w:r>
      <w:r w:rsidRPr="00E10629">
        <w:rPr>
          <w:rFonts w:ascii="Arial" w:hAnsi="Arial" w:cs="Arial"/>
          <w:b/>
          <w:color w:val="FF6600"/>
        </w:rPr>
        <w:t>26.10.- 03.11.2022</w:t>
      </w:r>
      <w:r w:rsidRPr="003D2DA8">
        <w:rPr>
          <w:rFonts w:ascii="Arial" w:hAnsi="Arial" w:cs="Arial"/>
          <w:b/>
        </w:rPr>
        <w:t>.</w:t>
      </w:r>
      <w:r w:rsidRPr="003D2DA8">
        <w:rPr>
          <w:rFonts w:ascii="Arial" w:hAnsi="Arial" w:cs="Arial"/>
        </w:rPr>
        <w:t xml:space="preserve"> izvršit će se uravnoteženje prihoda i rashoda proračuna</w:t>
      </w:r>
      <w:r>
        <w:rPr>
          <w:rFonts w:ascii="Arial" w:hAnsi="Arial" w:cs="Arial"/>
        </w:rPr>
        <w:t xml:space="preserve"> Općine Ražanac</w:t>
      </w:r>
      <w:r w:rsidRPr="003D2DA8">
        <w:rPr>
          <w:rFonts w:ascii="Arial" w:hAnsi="Arial" w:cs="Arial"/>
        </w:rPr>
        <w:t xml:space="preserve"> za 202</w:t>
      </w:r>
      <w:r>
        <w:rPr>
          <w:rFonts w:ascii="Arial" w:hAnsi="Arial" w:cs="Arial"/>
        </w:rPr>
        <w:t>3</w:t>
      </w:r>
      <w:r w:rsidRPr="003D2DA8">
        <w:rPr>
          <w:rFonts w:ascii="Arial" w:hAnsi="Arial" w:cs="Arial"/>
        </w:rPr>
        <w:t>. godinu i projekcija za 202</w:t>
      </w:r>
      <w:r>
        <w:rPr>
          <w:rFonts w:ascii="Arial" w:hAnsi="Arial" w:cs="Arial"/>
        </w:rPr>
        <w:t>4</w:t>
      </w:r>
      <w:r w:rsidRPr="003D2DA8">
        <w:rPr>
          <w:rFonts w:ascii="Arial" w:hAnsi="Arial" w:cs="Arial"/>
        </w:rPr>
        <w:t>. i 202</w:t>
      </w:r>
      <w:r>
        <w:rPr>
          <w:rFonts w:ascii="Arial" w:hAnsi="Arial" w:cs="Arial"/>
        </w:rPr>
        <w:t>5</w:t>
      </w:r>
      <w:r w:rsidRPr="003D2DA8">
        <w:rPr>
          <w:rFonts w:ascii="Arial" w:hAnsi="Arial" w:cs="Arial"/>
        </w:rPr>
        <w:t>. godinu.</w:t>
      </w:r>
    </w:p>
    <w:p w:rsidR="00AA2346" w:rsidRPr="00E10629" w:rsidRDefault="00AA2346" w:rsidP="003D2DA8">
      <w:pPr>
        <w:spacing w:after="0"/>
        <w:jc w:val="both"/>
        <w:rPr>
          <w:rFonts w:ascii="Arial" w:hAnsi="Arial" w:cs="Arial"/>
          <w:color w:val="FF6600"/>
        </w:rPr>
      </w:pPr>
      <w:r>
        <w:rPr>
          <w:rFonts w:ascii="Arial" w:hAnsi="Arial" w:cs="Arial"/>
          <w:b/>
        </w:rPr>
        <w:t xml:space="preserve">4. </w:t>
      </w:r>
      <w:r w:rsidRPr="003D2DA8">
        <w:rPr>
          <w:rFonts w:ascii="Arial" w:hAnsi="Arial" w:cs="Arial"/>
          <w:b/>
        </w:rPr>
        <w:t>Konačna izrada</w:t>
      </w:r>
      <w:r w:rsidRPr="003D2DA8">
        <w:rPr>
          <w:rFonts w:ascii="Arial" w:hAnsi="Arial" w:cs="Arial"/>
        </w:rPr>
        <w:t xml:space="preserve"> Nacrta prijedloga Proračuna za 202</w:t>
      </w:r>
      <w:r>
        <w:rPr>
          <w:rFonts w:ascii="Arial" w:hAnsi="Arial" w:cs="Arial"/>
        </w:rPr>
        <w:t>3</w:t>
      </w:r>
      <w:r w:rsidRPr="003D2DA8">
        <w:rPr>
          <w:rFonts w:ascii="Arial" w:hAnsi="Arial" w:cs="Arial"/>
        </w:rPr>
        <w:t>., i projekcija za 202</w:t>
      </w:r>
      <w:r>
        <w:rPr>
          <w:rFonts w:ascii="Arial" w:hAnsi="Arial" w:cs="Arial"/>
        </w:rPr>
        <w:t>4</w:t>
      </w:r>
      <w:r w:rsidRPr="003D2DA8">
        <w:rPr>
          <w:rFonts w:ascii="Arial" w:hAnsi="Arial" w:cs="Arial"/>
        </w:rPr>
        <w:t>.- 202</w:t>
      </w:r>
      <w:r>
        <w:rPr>
          <w:rFonts w:ascii="Arial" w:hAnsi="Arial" w:cs="Arial"/>
        </w:rPr>
        <w:t>5</w:t>
      </w:r>
      <w:r w:rsidRPr="003D2DA8">
        <w:rPr>
          <w:rFonts w:ascii="Arial" w:hAnsi="Arial" w:cs="Arial"/>
        </w:rPr>
        <w:t>. te Nacrt prijedloga Odluke o izvršavanju proračuna za 202</w:t>
      </w:r>
      <w:r>
        <w:rPr>
          <w:rFonts w:ascii="Arial" w:hAnsi="Arial" w:cs="Arial"/>
        </w:rPr>
        <w:t>3</w:t>
      </w:r>
      <w:r w:rsidRPr="003D2DA8">
        <w:rPr>
          <w:rFonts w:ascii="Arial" w:hAnsi="Arial" w:cs="Arial"/>
        </w:rPr>
        <w:t>. treba biti izrađena od strane</w:t>
      </w:r>
      <w:r>
        <w:rPr>
          <w:rFonts w:ascii="Arial" w:hAnsi="Arial" w:cs="Arial"/>
        </w:rPr>
        <w:t xml:space="preserve"> Odsjeka z</w:t>
      </w:r>
      <w:r w:rsidRPr="003D2DA8">
        <w:rPr>
          <w:rFonts w:ascii="Arial" w:hAnsi="Arial" w:cs="Arial"/>
        </w:rPr>
        <w:t>a  financije</w:t>
      </w:r>
      <w:r>
        <w:rPr>
          <w:rFonts w:ascii="Arial" w:hAnsi="Arial" w:cs="Arial"/>
        </w:rPr>
        <w:t>, proračun, nadzor i javnu nabavu</w:t>
      </w:r>
      <w:r w:rsidRPr="003D2DA8">
        <w:rPr>
          <w:rFonts w:ascii="Arial" w:hAnsi="Arial" w:cs="Arial"/>
        </w:rPr>
        <w:t xml:space="preserve"> u vremenskom razdoblju </w:t>
      </w:r>
      <w:r w:rsidRPr="00E10629">
        <w:rPr>
          <w:rFonts w:ascii="Arial" w:hAnsi="Arial" w:cs="Arial"/>
          <w:b/>
          <w:color w:val="FF6600"/>
        </w:rPr>
        <w:t>od 04.11. – 10.11. 2022.</w:t>
      </w:r>
      <w:r w:rsidRPr="00E10629">
        <w:rPr>
          <w:rFonts w:ascii="Arial" w:hAnsi="Arial" w:cs="Arial"/>
          <w:color w:val="FF6600"/>
        </w:rPr>
        <w:t xml:space="preserve">, zajedno sa svim ostalim obveznim planovima i  </w:t>
      </w:r>
      <w:r w:rsidRPr="00E10629">
        <w:rPr>
          <w:rFonts w:ascii="Arial" w:hAnsi="Arial" w:cs="Arial"/>
          <w:b/>
          <w:color w:val="FF6600"/>
        </w:rPr>
        <w:t>dostavljena načelniku na prihvaćanje</w:t>
      </w:r>
      <w:r w:rsidRPr="00E10629">
        <w:rPr>
          <w:rFonts w:ascii="Arial" w:hAnsi="Arial" w:cs="Arial"/>
          <w:color w:val="FF6600"/>
        </w:rPr>
        <w:t>.</w:t>
      </w:r>
    </w:p>
    <w:p w:rsidR="00AA2346" w:rsidRDefault="00AA2346" w:rsidP="003D2DA8">
      <w:pPr>
        <w:spacing w:after="0"/>
        <w:jc w:val="both"/>
        <w:rPr>
          <w:rFonts w:ascii="Arial" w:hAnsi="Arial" w:cs="Arial"/>
          <w:bCs/>
        </w:rPr>
      </w:pPr>
    </w:p>
    <w:p w:rsidR="00AA2346" w:rsidRPr="00AF13C5" w:rsidRDefault="00AA2346" w:rsidP="00B26FBF">
      <w:pPr>
        <w:spacing w:after="0"/>
        <w:jc w:val="both"/>
        <w:rPr>
          <w:rFonts w:ascii="Arial" w:hAnsi="Arial" w:cs="Arial"/>
          <w:bCs/>
        </w:rPr>
      </w:pPr>
      <w:r w:rsidRPr="006E3F64">
        <w:rPr>
          <w:rFonts w:ascii="Arial" w:hAnsi="Arial" w:cs="Arial"/>
          <w:bCs/>
        </w:rPr>
        <w:t>Rok za predlaganje i donošenje financijskog plana proračunsk</w:t>
      </w:r>
      <w:r>
        <w:rPr>
          <w:rFonts w:ascii="Arial" w:hAnsi="Arial" w:cs="Arial"/>
          <w:bCs/>
        </w:rPr>
        <w:t>og</w:t>
      </w:r>
      <w:r w:rsidRPr="006E3F64">
        <w:rPr>
          <w:rFonts w:ascii="Arial" w:hAnsi="Arial" w:cs="Arial"/>
          <w:bCs/>
        </w:rPr>
        <w:t xml:space="preserve"> korisnika</w:t>
      </w:r>
      <w:r>
        <w:rPr>
          <w:rFonts w:ascii="Arial" w:hAnsi="Arial" w:cs="Arial"/>
          <w:bCs/>
        </w:rPr>
        <w:t xml:space="preserve"> </w:t>
      </w:r>
      <w:r w:rsidRPr="006E3F64">
        <w:rPr>
          <w:rFonts w:ascii="Arial" w:hAnsi="Arial" w:cs="Arial"/>
          <w:bCs/>
        </w:rPr>
        <w:t>dan</w:t>
      </w:r>
      <w:r>
        <w:rPr>
          <w:rFonts w:ascii="Arial" w:hAnsi="Arial" w:cs="Arial"/>
          <w:bCs/>
        </w:rPr>
        <w:t xml:space="preserve"> je </w:t>
      </w:r>
      <w:r w:rsidRPr="006E3F64">
        <w:rPr>
          <w:rFonts w:ascii="Arial" w:hAnsi="Arial" w:cs="Arial"/>
          <w:bCs/>
        </w:rPr>
        <w:t xml:space="preserve">u </w:t>
      </w:r>
      <w:r>
        <w:rPr>
          <w:rFonts w:ascii="Arial" w:hAnsi="Arial" w:cs="Arial"/>
          <w:bCs/>
          <w:i/>
          <w:iCs/>
        </w:rPr>
        <w:t>tablici 4.</w:t>
      </w:r>
    </w:p>
    <w:p w:rsidR="00AA2346" w:rsidRDefault="00AA2346" w:rsidP="00B26FBF">
      <w:pPr>
        <w:spacing w:after="0"/>
        <w:jc w:val="both"/>
        <w:rPr>
          <w:rFonts w:ascii="Arial" w:hAnsi="Arial" w:cs="Arial"/>
          <w:b/>
          <w:i/>
          <w:iCs/>
        </w:rPr>
      </w:pPr>
    </w:p>
    <w:p w:rsidR="00AA2346" w:rsidRPr="00480909" w:rsidRDefault="00AA2346" w:rsidP="00B26FBF">
      <w:pPr>
        <w:spacing w:after="0"/>
        <w:jc w:val="both"/>
        <w:rPr>
          <w:rFonts w:ascii="Arial" w:hAnsi="Arial" w:cs="Arial"/>
          <w:b/>
          <w:i/>
          <w:iCs/>
        </w:rPr>
      </w:pPr>
      <w:r w:rsidRPr="00480909">
        <w:rPr>
          <w:rFonts w:ascii="Arial" w:hAnsi="Arial" w:cs="Arial"/>
          <w:i/>
          <w:iCs/>
        </w:rPr>
        <w:t>Tablica 4. Predlaganje i donošenje financijskog plana proračunskih korisnika</w:t>
      </w:r>
      <w:r w:rsidRPr="00480909">
        <w:rPr>
          <w:rFonts w:ascii="Arial" w:hAnsi="Arial" w:cs="Arial"/>
          <w:b/>
          <w:i/>
          <w:iCs/>
        </w:rPr>
        <w:t xml:space="preserve"> </w:t>
      </w:r>
    </w:p>
    <w:p w:rsidR="00AA2346" w:rsidRPr="006E3F64" w:rsidRDefault="00AA2346" w:rsidP="00B26FBF">
      <w:pPr>
        <w:spacing w:after="0"/>
        <w:jc w:val="both"/>
        <w:rPr>
          <w:rFonts w:ascii="Arial" w:hAnsi="Arial" w:cs="Arial"/>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1"/>
        <w:gridCol w:w="1827"/>
        <w:gridCol w:w="1200"/>
        <w:gridCol w:w="4084"/>
      </w:tblGrid>
      <w:tr w:rsidR="00AA2346" w:rsidRPr="00166207" w:rsidTr="00166207">
        <w:tc>
          <w:tcPr>
            <w:tcW w:w="0" w:type="auto"/>
          </w:tcPr>
          <w:p w:rsidR="00AA2346" w:rsidRPr="00166207" w:rsidRDefault="00AA2346" w:rsidP="00166207">
            <w:pPr>
              <w:spacing w:after="0"/>
              <w:jc w:val="both"/>
              <w:rPr>
                <w:rFonts w:ascii="Arial" w:hAnsi="Arial" w:cs="Arial"/>
                <w:b/>
                <w:sz w:val="20"/>
                <w:szCs w:val="20"/>
              </w:rPr>
            </w:pPr>
            <w:r w:rsidRPr="00166207">
              <w:rPr>
                <w:rFonts w:ascii="Arial" w:hAnsi="Arial" w:cs="Arial"/>
                <w:b/>
                <w:sz w:val="20"/>
                <w:szCs w:val="20"/>
              </w:rPr>
              <w:t>TKO?</w:t>
            </w:r>
          </w:p>
        </w:tc>
        <w:tc>
          <w:tcPr>
            <w:tcW w:w="0" w:type="auto"/>
          </w:tcPr>
          <w:p w:rsidR="00AA2346" w:rsidRPr="00166207" w:rsidRDefault="00AA2346" w:rsidP="00166207">
            <w:pPr>
              <w:spacing w:after="0"/>
              <w:jc w:val="both"/>
              <w:rPr>
                <w:rFonts w:ascii="Arial" w:hAnsi="Arial" w:cs="Arial"/>
                <w:b/>
                <w:sz w:val="20"/>
                <w:szCs w:val="20"/>
              </w:rPr>
            </w:pPr>
            <w:r w:rsidRPr="00166207">
              <w:rPr>
                <w:rFonts w:ascii="Arial" w:hAnsi="Arial" w:cs="Arial"/>
                <w:b/>
                <w:sz w:val="20"/>
                <w:szCs w:val="20"/>
              </w:rPr>
              <w:t>KOME?</w:t>
            </w:r>
          </w:p>
        </w:tc>
        <w:tc>
          <w:tcPr>
            <w:tcW w:w="0" w:type="auto"/>
          </w:tcPr>
          <w:p w:rsidR="00AA2346" w:rsidRPr="00166207" w:rsidRDefault="00AA2346" w:rsidP="00166207">
            <w:pPr>
              <w:spacing w:after="0"/>
              <w:jc w:val="both"/>
              <w:rPr>
                <w:rFonts w:ascii="Arial" w:hAnsi="Arial" w:cs="Arial"/>
                <w:b/>
                <w:sz w:val="20"/>
                <w:szCs w:val="20"/>
              </w:rPr>
            </w:pPr>
            <w:r w:rsidRPr="00166207">
              <w:rPr>
                <w:rFonts w:ascii="Arial" w:hAnsi="Arial" w:cs="Arial"/>
                <w:b/>
                <w:sz w:val="20"/>
                <w:szCs w:val="20"/>
              </w:rPr>
              <w:t>ROK</w:t>
            </w:r>
          </w:p>
        </w:tc>
        <w:tc>
          <w:tcPr>
            <w:tcW w:w="0" w:type="auto"/>
          </w:tcPr>
          <w:p w:rsidR="00AA2346" w:rsidRPr="00166207" w:rsidRDefault="00AA2346" w:rsidP="00166207">
            <w:pPr>
              <w:spacing w:after="0"/>
              <w:jc w:val="both"/>
              <w:rPr>
                <w:rFonts w:ascii="Arial" w:hAnsi="Arial" w:cs="Arial"/>
                <w:b/>
                <w:sz w:val="20"/>
                <w:szCs w:val="20"/>
              </w:rPr>
            </w:pPr>
            <w:r w:rsidRPr="00166207">
              <w:rPr>
                <w:rFonts w:ascii="Arial" w:hAnsi="Arial" w:cs="Arial"/>
                <w:b/>
                <w:sz w:val="20"/>
                <w:szCs w:val="20"/>
              </w:rPr>
              <w:t>NAPOMENA</w:t>
            </w:r>
          </w:p>
        </w:tc>
      </w:tr>
      <w:tr w:rsidR="00AA2346" w:rsidRPr="00166207" w:rsidTr="00166207">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 xml:space="preserve">Čelnik proračunskog </w:t>
            </w:r>
          </w:p>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 xml:space="preserve">korisnika   </w:t>
            </w:r>
          </w:p>
        </w:tc>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Upravno vijeće</w:t>
            </w:r>
          </w:p>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tijelu</w:t>
            </w:r>
          </w:p>
        </w:tc>
        <w:tc>
          <w:tcPr>
            <w:tcW w:w="0" w:type="auto"/>
            <w:vMerge w:val="restart"/>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10. listopada 2022.</w:t>
            </w:r>
          </w:p>
        </w:tc>
        <w:tc>
          <w:tcPr>
            <w:tcW w:w="0" w:type="auto"/>
            <w:vMerge w:val="restart"/>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Prije dostave prijedloga financijskog</w:t>
            </w:r>
          </w:p>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 xml:space="preserve">plana </w:t>
            </w:r>
            <w:r>
              <w:rPr>
                <w:rFonts w:ascii="Arial" w:hAnsi="Arial" w:cs="Arial"/>
                <w:bCs/>
                <w:sz w:val="20"/>
                <w:szCs w:val="20"/>
              </w:rPr>
              <w:t>Općini Ražanac</w:t>
            </w:r>
            <w:r w:rsidRPr="00166207">
              <w:rPr>
                <w:rFonts w:ascii="Arial" w:hAnsi="Arial" w:cs="Arial"/>
                <w:bCs/>
                <w:sz w:val="20"/>
                <w:szCs w:val="20"/>
              </w:rPr>
              <w:t xml:space="preserve">, </w:t>
            </w:r>
            <w:r w:rsidRPr="00166207">
              <w:rPr>
                <w:rFonts w:ascii="Arial" w:hAnsi="Arial" w:cs="Arial"/>
                <w:b/>
                <w:sz w:val="20"/>
                <w:szCs w:val="20"/>
              </w:rPr>
              <w:t>čelnik proračunskog korisnika obvezan je prijedlog plana uputiti upravljačkom tijelu na usvajanje</w:t>
            </w:r>
            <w:r w:rsidRPr="00166207">
              <w:rPr>
                <w:rFonts w:ascii="Arial" w:hAnsi="Arial" w:cs="Arial"/>
                <w:bCs/>
                <w:sz w:val="20"/>
                <w:szCs w:val="20"/>
              </w:rPr>
              <w:t xml:space="preserve">, ako je primjenjivo, u skladu s aktima kojima je uređen rad proračunskog korisnika </w:t>
            </w:r>
          </w:p>
        </w:tc>
      </w:tr>
      <w:tr w:rsidR="00AA2346" w:rsidRPr="00166207" w:rsidTr="00166207">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Proračunski korisnik (</w:t>
            </w:r>
            <w:r>
              <w:rPr>
                <w:rFonts w:ascii="Arial" w:hAnsi="Arial" w:cs="Arial"/>
                <w:bCs/>
                <w:sz w:val="20"/>
                <w:szCs w:val="20"/>
              </w:rPr>
              <w:t>Knjižnica Jurja Barakovića, Dječji vrtić Ražanac</w:t>
            </w:r>
          </w:p>
        </w:tc>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Jedinstveni upravni odjel Općine Ražanac</w:t>
            </w:r>
          </w:p>
        </w:tc>
        <w:tc>
          <w:tcPr>
            <w:tcW w:w="0" w:type="auto"/>
            <w:vMerge/>
          </w:tcPr>
          <w:p w:rsidR="00AA2346" w:rsidRPr="00166207" w:rsidRDefault="00AA2346" w:rsidP="00166207">
            <w:pPr>
              <w:spacing w:after="0"/>
              <w:jc w:val="both"/>
              <w:rPr>
                <w:rFonts w:ascii="Arial" w:hAnsi="Arial" w:cs="Arial"/>
                <w:bCs/>
                <w:sz w:val="20"/>
                <w:szCs w:val="20"/>
              </w:rPr>
            </w:pPr>
          </w:p>
        </w:tc>
        <w:tc>
          <w:tcPr>
            <w:tcW w:w="0" w:type="auto"/>
            <w:vMerge/>
          </w:tcPr>
          <w:p w:rsidR="00AA2346" w:rsidRPr="00166207" w:rsidRDefault="00AA2346" w:rsidP="00166207">
            <w:pPr>
              <w:spacing w:after="0"/>
              <w:jc w:val="both"/>
              <w:rPr>
                <w:rFonts w:ascii="Arial" w:hAnsi="Arial" w:cs="Arial"/>
                <w:bCs/>
                <w:sz w:val="20"/>
                <w:szCs w:val="20"/>
              </w:rPr>
            </w:pPr>
          </w:p>
        </w:tc>
      </w:tr>
      <w:tr w:rsidR="00AA2346" w:rsidRPr="00166207" w:rsidTr="00166207">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Jedinstveni upravni odjel</w:t>
            </w:r>
          </w:p>
        </w:tc>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Izvršno tijelo -</w:t>
            </w:r>
            <w:r>
              <w:rPr>
                <w:rFonts w:ascii="Arial" w:hAnsi="Arial" w:cs="Arial"/>
                <w:bCs/>
                <w:sz w:val="20"/>
                <w:szCs w:val="20"/>
              </w:rPr>
              <w:t>načelnik</w:t>
            </w:r>
          </w:p>
        </w:tc>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10. studenog 2022.</w:t>
            </w:r>
          </w:p>
        </w:tc>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Jedinstveni upravni odjel</w:t>
            </w:r>
            <w:r w:rsidRPr="00166207">
              <w:rPr>
                <w:rFonts w:ascii="Arial" w:hAnsi="Arial" w:cs="Arial"/>
                <w:bCs/>
                <w:sz w:val="20"/>
                <w:szCs w:val="20"/>
              </w:rPr>
              <w:t xml:space="preserve"> izrađuje nacrt proračuna te ga dostavlja </w:t>
            </w:r>
            <w:r>
              <w:rPr>
                <w:rFonts w:ascii="Arial" w:hAnsi="Arial" w:cs="Arial"/>
                <w:bCs/>
                <w:sz w:val="20"/>
                <w:szCs w:val="20"/>
              </w:rPr>
              <w:t>načelniku</w:t>
            </w:r>
            <w:r w:rsidRPr="00166207">
              <w:rPr>
                <w:rFonts w:ascii="Arial" w:hAnsi="Arial" w:cs="Arial"/>
                <w:bCs/>
                <w:sz w:val="20"/>
                <w:szCs w:val="20"/>
              </w:rPr>
              <w:t xml:space="preserve"> </w:t>
            </w:r>
          </w:p>
        </w:tc>
      </w:tr>
      <w:tr w:rsidR="00AA2346" w:rsidRPr="00166207" w:rsidTr="00166207">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Načelnik</w:t>
            </w:r>
          </w:p>
        </w:tc>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 xml:space="preserve">Predstavničko tijelo – </w:t>
            </w:r>
            <w:r>
              <w:rPr>
                <w:rFonts w:ascii="Arial" w:hAnsi="Arial" w:cs="Arial"/>
                <w:bCs/>
                <w:sz w:val="20"/>
                <w:szCs w:val="20"/>
              </w:rPr>
              <w:t>Općinsko vijeće</w:t>
            </w:r>
          </w:p>
        </w:tc>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15. studenog 2022.</w:t>
            </w:r>
          </w:p>
        </w:tc>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Načelnik</w:t>
            </w:r>
            <w:r w:rsidRPr="00166207">
              <w:rPr>
                <w:rFonts w:ascii="Arial" w:hAnsi="Arial" w:cs="Arial"/>
                <w:bCs/>
                <w:sz w:val="20"/>
                <w:szCs w:val="20"/>
              </w:rPr>
              <w:t xml:space="preserve"> utvrđuje prijedlog proračuna i podnosi ga predstavničkom tijelu na donošenje</w:t>
            </w:r>
          </w:p>
        </w:tc>
      </w:tr>
      <w:tr w:rsidR="00AA2346" w:rsidRPr="00166207" w:rsidTr="00166207">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Općinsko vijeće</w:t>
            </w:r>
          </w:p>
        </w:tc>
        <w:tc>
          <w:tcPr>
            <w:tcW w:w="0" w:type="auto"/>
          </w:tcPr>
          <w:p w:rsidR="00AA2346" w:rsidRPr="00166207" w:rsidRDefault="00AA2346" w:rsidP="00166207">
            <w:pPr>
              <w:spacing w:after="0"/>
              <w:jc w:val="both"/>
              <w:rPr>
                <w:rFonts w:ascii="Arial" w:hAnsi="Arial" w:cs="Arial"/>
                <w:bCs/>
                <w:sz w:val="20"/>
                <w:szCs w:val="20"/>
              </w:rPr>
            </w:pPr>
          </w:p>
        </w:tc>
        <w:tc>
          <w:tcPr>
            <w:tcW w:w="0" w:type="auto"/>
          </w:tcPr>
          <w:p w:rsidR="00AA2346" w:rsidRPr="00166207" w:rsidRDefault="00AA2346" w:rsidP="00166207">
            <w:pPr>
              <w:spacing w:after="0"/>
              <w:jc w:val="both"/>
              <w:rPr>
                <w:rFonts w:ascii="Arial" w:hAnsi="Arial" w:cs="Arial"/>
                <w:bCs/>
                <w:sz w:val="20"/>
                <w:szCs w:val="20"/>
              </w:rPr>
            </w:pPr>
            <w:r w:rsidRPr="00166207">
              <w:rPr>
                <w:rFonts w:ascii="Arial" w:hAnsi="Arial" w:cs="Arial"/>
                <w:bCs/>
                <w:sz w:val="20"/>
                <w:szCs w:val="20"/>
              </w:rPr>
              <w:t>Do kraja tekuće 2022.</w:t>
            </w:r>
          </w:p>
        </w:tc>
        <w:tc>
          <w:tcPr>
            <w:tcW w:w="0" w:type="auto"/>
          </w:tcPr>
          <w:p w:rsidR="00AA2346" w:rsidRPr="00166207" w:rsidRDefault="00AA2346" w:rsidP="00166207">
            <w:pPr>
              <w:spacing w:after="0"/>
              <w:jc w:val="both"/>
              <w:rPr>
                <w:rFonts w:ascii="Arial" w:hAnsi="Arial" w:cs="Arial"/>
                <w:bCs/>
                <w:sz w:val="20"/>
                <w:szCs w:val="20"/>
              </w:rPr>
            </w:pPr>
            <w:r>
              <w:rPr>
                <w:rFonts w:ascii="Arial" w:hAnsi="Arial" w:cs="Arial"/>
                <w:bCs/>
                <w:sz w:val="20"/>
                <w:szCs w:val="20"/>
              </w:rPr>
              <w:t xml:space="preserve">Predstavničko tijelo </w:t>
            </w:r>
            <w:r w:rsidRPr="00166207">
              <w:rPr>
                <w:rFonts w:ascii="Arial" w:hAnsi="Arial" w:cs="Arial"/>
                <w:bCs/>
                <w:sz w:val="20"/>
                <w:szCs w:val="20"/>
              </w:rPr>
              <w:t>donosi proračun za 2023. godinu i projekcije za 2024. i 2025. godinu do kraja tekuće 2022. godine, u roku koji omogućuje primjenu proračuna od 1. siječnja 2023. godine</w:t>
            </w:r>
          </w:p>
        </w:tc>
      </w:tr>
    </w:tbl>
    <w:p w:rsidR="00AA2346" w:rsidRPr="006E3F64" w:rsidRDefault="00AA2346" w:rsidP="00B26FBF">
      <w:pPr>
        <w:spacing w:after="0"/>
        <w:jc w:val="both"/>
        <w:rPr>
          <w:rFonts w:ascii="Arial" w:hAnsi="Arial" w:cs="Arial"/>
          <w:bCs/>
        </w:rPr>
      </w:pPr>
    </w:p>
    <w:p w:rsidR="00AA2346" w:rsidRPr="006E3F64" w:rsidRDefault="00AA2346" w:rsidP="00F51A4A">
      <w:pPr>
        <w:spacing w:after="0"/>
        <w:jc w:val="both"/>
        <w:rPr>
          <w:rFonts w:ascii="Arial" w:hAnsi="Arial" w:cs="Arial"/>
          <w:bCs/>
        </w:rPr>
      </w:pPr>
      <w:r w:rsidRPr="006E3F64">
        <w:rPr>
          <w:rFonts w:ascii="Arial" w:hAnsi="Arial" w:cs="Arial"/>
          <w:bCs/>
        </w:rPr>
        <w:t xml:space="preserve">U </w:t>
      </w:r>
      <w:r w:rsidRPr="006E3F64">
        <w:rPr>
          <w:rFonts w:ascii="Arial" w:hAnsi="Arial" w:cs="Arial"/>
          <w:b/>
        </w:rPr>
        <w:t>slučaju da postoje razlike u financijskom planu proračunskog korisnika</w:t>
      </w:r>
      <w:r w:rsidRPr="006E3F64">
        <w:rPr>
          <w:rFonts w:ascii="Arial" w:hAnsi="Arial" w:cs="Arial"/>
          <w:bCs/>
        </w:rPr>
        <w:t xml:space="preserve"> sadržanom u proračunu, kojeg je donijel</w:t>
      </w:r>
      <w:r>
        <w:rPr>
          <w:rFonts w:ascii="Arial" w:hAnsi="Arial" w:cs="Arial"/>
          <w:bCs/>
        </w:rPr>
        <w:t>o</w:t>
      </w:r>
      <w:r w:rsidRPr="006E3F64">
        <w:rPr>
          <w:rFonts w:ascii="Arial" w:hAnsi="Arial" w:cs="Arial"/>
          <w:bCs/>
        </w:rPr>
        <w:t xml:space="preserve"> </w:t>
      </w:r>
      <w:r>
        <w:rPr>
          <w:rFonts w:ascii="Arial" w:hAnsi="Arial" w:cs="Arial"/>
          <w:bCs/>
        </w:rPr>
        <w:t>Općinsko vijeće</w:t>
      </w:r>
      <w:r w:rsidRPr="006E3F64">
        <w:rPr>
          <w:rFonts w:ascii="Arial" w:hAnsi="Arial" w:cs="Arial"/>
          <w:bCs/>
        </w:rPr>
        <w:t>, u odnos</w:t>
      </w:r>
      <w:r>
        <w:rPr>
          <w:rFonts w:ascii="Arial" w:hAnsi="Arial" w:cs="Arial"/>
          <w:bCs/>
        </w:rPr>
        <w:t>u</w:t>
      </w:r>
      <w:r w:rsidRPr="006E3F64">
        <w:rPr>
          <w:rFonts w:ascii="Arial" w:hAnsi="Arial" w:cs="Arial"/>
          <w:bCs/>
        </w:rPr>
        <w:t xml:space="preserve"> na već usvojeni prijedlog financijskog plana od strane upravljačkog tijela, </w:t>
      </w:r>
      <w:r w:rsidRPr="006E3F64">
        <w:rPr>
          <w:rFonts w:ascii="Arial" w:hAnsi="Arial" w:cs="Arial"/>
          <w:b/>
        </w:rPr>
        <w:t xml:space="preserve">tada je </w:t>
      </w:r>
      <w:r>
        <w:rPr>
          <w:rFonts w:ascii="Arial" w:hAnsi="Arial" w:cs="Arial"/>
          <w:b/>
        </w:rPr>
        <w:t>Jedinstveni upravni odjel</w:t>
      </w:r>
      <w:r w:rsidRPr="006E3F64">
        <w:rPr>
          <w:rFonts w:ascii="Arial" w:hAnsi="Arial" w:cs="Arial"/>
          <w:bCs/>
        </w:rPr>
        <w:t xml:space="preserve"> </w:t>
      </w:r>
      <w:r w:rsidRPr="006E3F64">
        <w:rPr>
          <w:rFonts w:ascii="Arial" w:hAnsi="Arial" w:cs="Arial"/>
          <w:b/>
        </w:rPr>
        <w:t>duž</w:t>
      </w:r>
      <w:r>
        <w:rPr>
          <w:rFonts w:ascii="Arial" w:hAnsi="Arial" w:cs="Arial"/>
          <w:b/>
        </w:rPr>
        <w:t>an</w:t>
      </w:r>
      <w:r w:rsidRPr="006E3F64">
        <w:rPr>
          <w:rFonts w:ascii="Arial" w:hAnsi="Arial" w:cs="Arial"/>
          <w:b/>
        </w:rPr>
        <w:t xml:space="preserve"> obavijestiti  proračunskog korisnika  o promjenama financijskog plana koji je sadržan u proračunu u odnosu na usvojeni prijedlog financijskog plana. </w:t>
      </w:r>
      <w:r w:rsidRPr="006E3F64">
        <w:rPr>
          <w:rFonts w:ascii="Arial" w:hAnsi="Arial" w:cs="Arial"/>
          <w:bCs/>
        </w:rPr>
        <w:t>Ako dođe do navedene situacije, upravljačko tijelo usvaja financijski plan koji je sadržan u proračunu kojeg je donijelo predstavničko tijelo.</w:t>
      </w:r>
    </w:p>
    <w:p w:rsidR="00AA2346" w:rsidRDefault="00AA2346" w:rsidP="00F51A4A">
      <w:pPr>
        <w:spacing w:after="0"/>
        <w:jc w:val="both"/>
        <w:rPr>
          <w:rFonts w:ascii="Arial" w:hAnsi="Arial" w:cs="Arial"/>
          <w:b/>
          <w:i/>
          <w:iCs/>
        </w:rPr>
      </w:pPr>
    </w:p>
    <w:p w:rsidR="00AA2346" w:rsidRPr="006E3F64" w:rsidRDefault="00AA2346" w:rsidP="00607A87">
      <w:pPr>
        <w:pStyle w:val="ListParagraph"/>
        <w:numPr>
          <w:ilvl w:val="0"/>
          <w:numId w:val="37"/>
        </w:numPr>
        <w:spacing w:after="0"/>
        <w:rPr>
          <w:rFonts w:ascii="Arial" w:hAnsi="Arial" w:cs="Arial"/>
          <w:b/>
          <w:lang w:eastAsia="hr-HR"/>
        </w:rPr>
      </w:pPr>
      <w:r w:rsidRPr="006E3F64">
        <w:rPr>
          <w:rFonts w:ascii="Arial" w:hAnsi="Arial" w:cs="Arial"/>
          <w:b/>
          <w:lang w:eastAsia="hr-HR"/>
        </w:rPr>
        <w:t xml:space="preserve">PREUZIMANJE MATERIJALA- WEB STRANICA </w:t>
      </w:r>
      <w:r>
        <w:rPr>
          <w:rFonts w:ascii="Arial" w:hAnsi="Arial" w:cs="Arial"/>
          <w:b/>
          <w:lang w:eastAsia="hr-HR"/>
        </w:rPr>
        <w:t>OPĆINE RAŽANAC</w:t>
      </w:r>
    </w:p>
    <w:p w:rsidR="00AA2346" w:rsidRPr="006E3F64" w:rsidRDefault="00AA2346" w:rsidP="0097058E">
      <w:pPr>
        <w:pStyle w:val="ListParagraph"/>
        <w:spacing w:after="0"/>
        <w:ind w:left="360"/>
        <w:rPr>
          <w:rFonts w:ascii="Arial" w:hAnsi="Arial" w:cs="Arial"/>
          <w:b/>
          <w:lang w:eastAsia="hr-HR"/>
        </w:rPr>
      </w:pPr>
    </w:p>
    <w:p w:rsidR="00AA2346" w:rsidRPr="006E3F64" w:rsidRDefault="00AA2346" w:rsidP="00B26FBF">
      <w:pPr>
        <w:spacing w:after="0"/>
        <w:rPr>
          <w:rFonts w:ascii="Arial" w:hAnsi="Arial" w:cs="Arial"/>
        </w:rPr>
      </w:pPr>
      <w:r w:rsidRPr="006E3F64">
        <w:rPr>
          <w:rFonts w:ascii="Arial" w:hAnsi="Arial" w:cs="Arial"/>
        </w:rPr>
        <w:t xml:space="preserve">Na Internet stranici </w:t>
      </w:r>
      <w:r>
        <w:rPr>
          <w:rFonts w:ascii="Arial" w:hAnsi="Arial" w:cs="Arial"/>
        </w:rPr>
        <w:t>Općine Ražanac</w:t>
      </w:r>
      <w:r w:rsidRPr="006E3F64">
        <w:rPr>
          <w:rFonts w:ascii="Arial" w:hAnsi="Arial" w:cs="Arial"/>
        </w:rPr>
        <w:t xml:space="preserve"> :</w:t>
      </w:r>
      <w:r w:rsidRPr="00AF13C5">
        <w:rPr>
          <w:rFonts w:ascii="Arial" w:hAnsi="Arial" w:cs="Arial"/>
          <w:b/>
          <w:bCs/>
        </w:rPr>
        <w:t xml:space="preserve"> </w:t>
      </w:r>
      <w:r w:rsidRPr="00AF13C5">
        <w:rPr>
          <w:rFonts w:ascii="Arial" w:hAnsi="Arial" w:cs="Arial"/>
          <w:bCs/>
        </w:rPr>
        <w:t>https/www.opcina-razanac.hr</w:t>
      </w:r>
      <w:r w:rsidRPr="001D49BD">
        <w:rPr>
          <w:rFonts w:ascii="Arial" w:hAnsi="Arial" w:cs="Arial"/>
        </w:rPr>
        <w:t xml:space="preserve"> - </w:t>
      </w:r>
      <w:r w:rsidRPr="006E3F64">
        <w:rPr>
          <w:rFonts w:ascii="Arial" w:hAnsi="Arial" w:cs="Arial"/>
        </w:rPr>
        <w:t xml:space="preserve"> nalaze se:</w:t>
      </w:r>
    </w:p>
    <w:p w:rsidR="00AA2346" w:rsidRPr="006E3F64" w:rsidRDefault="00AA2346" w:rsidP="004E7A79">
      <w:pPr>
        <w:pStyle w:val="ListParagraph"/>
        <w:numPr>
          <w:ilvl w:val="0"/>
          <w:numId w:val="14"/>
        </w:numPr>
        <w:spacing w:after="0"/>
        <w:jc w:val="both"/>
        <w:rPr>
          <w:rFonts w:ascii="Arial" w:hAnsi="Arial" w:cs="Arial"/>
        </w:rPr>
      </w:pPr>
      <w:r w:rsidRPr="006E3F64">
        <w:rPr>
          <w:rFonts w:ascii="Arial" w:hAnsi="Arial" w:cs="Arial"/>
          <w:b/>
        </w:rPr>
        <w:t>Upute</w:t>
      </w:r>
      <w:r w:rsidRPr="006E3F64">
        <w:rPr>
          <w:rFonts w:ascii="Arial" w:hAnsi="Arial" w:cs="Arial"/>
        </w:rPr>
        <w:t xml:space="preserve"> za izradu </w:t>
      </w:r>
      <w:r>
        <w:rPr>
          <w:rFonts w:ascii="Arial" w:hAnsi="Arial" w:cs="Arial"/>
        </w:rPr>
        <w:t>proračuna Općine Ražanac</w:t>
      </w:r>
      <w:r w:rsidRPr="006E3F64">
        <w:rPr>
          <w:rFonts w:ascii="Arial" w:hAnsi="Arial" w:cs="Arial"/>
        </w:rPr>
        <w:t xml:space="preserve"> za razdoblje 202</w:t>
      </w:r>
      <w:r>
        <w:rPr>
          <w:rFonts w:ascii="Arial" w:hAnsi="Arial" w:cs="Arial"/>
        </w:rPr>
        <w:t>3</w:t>
      </w:r>
      <w:r w:rsidRPr="006E3F64">
        <w:rPr>
          <w:rFonts w:ascii="Arial" w:hAnsi="Arial" w:cs="Arial"/>
        </w:rPr>
        <w:t>.-202</w:t>
      </w:r>
      <w:r>
        <w:rPr>
          <w:rFonts w:ascii="Arial" w:hAnsi="Arial" w:cs="Arial"/>
        </w:rPr>
        <w:t>5</w:t>
      </w:r>
      <w:r w:rsidRPr="006E3F64">
        <w:rPr>
          <w:rFonts w:ascii="Arial" w:hAnsi="Arial" w:cs="Arial"/>
        </w:rPr>
        <w:t>.,</w:t>
      </w:r>
    </w:p>
    <w:p w:rsidR="00AA2346" w:rsidRPr="006E3F64" w:rsidRDefault="00AA2346" w:rsidP="00456AB5">
      <w:pPr>
        <w:pStyle w:val="ListParagraph"/>
        <w:numPr>
          <w:ilvl w:val="0"/>
          <w:numId w:val="14"/>
        </w:numPr>
        <w:spacing w:after="0"/>
        <w:jc w:val="both"/>
        <w:rPr>
          <w:rFonts w:ascii="Arial" w:hAnsi="Arial" w:cs="Arial"/>
          <w:b/>
        </w:rPr>
      </w:pPr>
      <w:r w:rsidRPr="006E3F64">
        <w:rPr>
          <w:rFonts w:ascii="Arial" w:hAnsi="Arial" w:cs="Arial"/>
          <w:b/>
        </w:rPr>
        <w:t>Prilog 1.</w:t>
      </w:r>
      <w:r w:rsidRPr="006E3F64">
        <w:rPr>
          <w:rFonts w:ascii="Arial" w:hAnsi="Arial" w:cs="Arial"/>
        </w:rPr>
        <w:t xml:space="preserve"> - Model prijedloga financijskog plana proračunskog korisnika proračuna</w:t>
      </w:r>
    </w:p>
    <w:sectPr w:rsidR="00AA2346" w:rsidRPr="006E3F64" w:rsidSect="00731A0F">
      <w:footerReference w:type="default" r:id="rId7"/>
      <w:pgSz w:w="11906" w:h="16838"/>
      <w:pgMar w:top="851" w:right="1440" w:bottom="1135" w:left="1440"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346" w:rsidRPr="00AD6C15" w:rsidRDefault="00AA2346" w:rsidP="00AD6C15">
      <w:pPr>
        <w:spacing w:after="0"/>
      </w:pPr>
      <w:r>
        <w:separator/>
      </w:r>
    </w:p>
  </w:endnote>
  <w:endnote w:type="continuationSeparator" w:id="0">
    <w:p w:rsidR="00AA2346" w:rsidRPr="00AD6C15" w:rsidRDefault="00AA2346" w:rsidP="00AD6C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6" w:rsidRDefault="00AA2346">
    <w:pPr>
      <w:pStyle w:val="Footer"/>
      <w:jc w:val="right"/>
    </w:pPr>
    <w:fldSimple w:instr="PAGE   \* MERGEFORMAT">
      <w:r>
        <w:rPr>
          <w:noProof/>
        </w:rPr>
        <w:t>9</w:t>
      </w:r>
    </w:fldSimple>
  </w:p>
  <w:p w:rsidR="00AA2346" w:rsidRDefault="00AA2346" w:rsidP="005042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346" w:rsidRPr="00AD6C15" w:rsidRDefault="00AA2346" w:rsidP="00AD6C15">
      <w:pPr>
        <w:spacing w:after="0"/>
      </w:pPr>
      <w:r>
        <w:separator/>
      </w:r>
    </w:p>
  </w:footnote>
  <w:footnote w:type="continuationSeparator" w:id="0">
    <w:p w:rsidR="00AA2346" w:rsidRPr="00AD6C15" w:rsidRDefault="00AA2346" w:rsidP="00AD6C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5D4"/>
    <w:multiLevelType w:val="hybridMultilevel"/>
    <w:tmpl w:val="DED2AF3C"/>
    <w:lvl w:ilvl="0" w:tplc="A914F976">
      <w:start w:val="9"/>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59E3CC0"/>
    <w:multiLevelType w:val="hybridMultilevel"/>
    <w:tmpl w:val="A79469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A7649A"/>
    <w:multiLevelType w:val="hybridMultilevel"/>
    <w:tmpl w:val="579A09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4D3407"/>
    <w:multiLevelType w:val="hybridMultilevel"/>
    <w:tmpl w:val="10BA1692"/>
    <w:lvl w:ilvl="0" w:tplc="D84A41A6">
      <w:start w:val="1"/>
      <w:numFmt w:val="bullet"/>
      <w:pStyle w:val="B2"/>
      <w:lvlText w:val=""/>
      <w:lvlJc w:val="left"/>
      <w:pPr>
        <w:tabs>
          <w:tab w:val="num" w:pos="1277"/>
        </w:tabs>
        <w:ind w:left="1277" w:hanging="567"/>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5614D4F8">
      <w:start w:val="1"/>
      <w:numFmt w:val="bullet"/>
      <w:lvlText w:val="-"/>
      <w:lvlJc w:val="left"/>
      <w:pPr>
        <w:tabs>
          <w:tab w:val="num" w:pos="2160"/>
        </w:tabs>
        <w:ind w:left="2160" w:hanging="360"/>
      </w:pPr>
      <w:rPr>
        <w:rFonts w:ascii="Arial" w:eastAsia="Times New Roman" w:hAnsi="Aria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D1F0E48"/>
    <w:multiLevelType w:val="hybridMultilevel"/>
    <w:tmpl w:val="3ED001D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E422EBE"/>
    <w:multiLevelType w:val="multilevel"/>
    <w:tmpl w:val="8D8E2A36"/>
    <w:lvl w:ilvl="0">
      <w:start w:val="1"/>
      <w:numFmt w:val="decimal"/>
      <w:pStyle w:val="H2"/>
      <w:lvlText w:val="%1."/>
      <w:lvlJc w:val="left"/>
      <w:pPr>
        <w:tabs>
          <w:tab w:val="num" w:pos="567"/>
        </w:tabs>
        <w:ind w:left="567" w:hanging="567"/>
      </w:pPr>
      <w:rPr>
        <w:rFonts w:cs="Times New Roman" w:hint="default"/>
      </w:rPr>
    </w:lvl>
    <w:lvl w:ilvl="1">
      <w:start w:val="1"/>
      <w:numFmt w:val="decimal"/>
      <w:pStyle w:val="H3"/>
      <w:lvlText w:val="%1.%2."/>
      <w:lvlJc w:val="left"/>
      <w:pPr>
        <w:tabs>
          <w:tab w:val="num" w:pos="1134"/>
        </w:tabs>
        <w:ind w:left="1134" w:hanging="567"/>
      </w:pPr>
      <w:rPr>
        <w:rFonts w:cs="Times New Roman" w:hint="default"/>
      </w:rPr>
    </w:lvl>
    <w:lvl w:ilvl="2">
      <w:start w:val="1"/>
      <w:numFmt w:val="decimal"/>
      <w:pStyle w:val="H4"/>
      <w:lvlText w:val="%1.%2.%3."/>
      <w:lvlJc w:val="left"/>
      <w:pPr>
        <w:tabs>
          <w:tab w:val="num" w:pos="1701"/>
        </w:tabs>
        <w:ind w:left="1701" w:hanging="567"/>
      </w:pPr>
      <w:rPr>
        <w:rFonts w:cs="Times New Roman" w:hint="default"/>
      </w:rPr>
    </w:lvl>
    <w:lvl w:ilvl="3">
      <w:start w:val="1"/>
      <w:numFmt w:val="decimal"/>
      <w:pStyle w:val="H5"/>
      <w:lvlText w:val="%1.%3.%4."/>
      <w:lvlJc w:val="left"/>
      <w:pPr>
        <w:tabs>
          <w:tab w:val="num" w:pos="1571"/>
        </w:tabs>
        <w:ind w:firstLine="851"/>
      </w:pPr>
      <w:rPr>
        <w:rFonts w:cs="Times New Roman" w:hint="default"/>
      </w:rPr>
    </w:lvl>
    <w:lvl w:ilvl="4">
      <w:start w:val="1"/>
      <w:numFmt w:val="decimal"/>
      <w:pStyle w:val="H6"/>
      <w:suff w:val="nothing"/>
      <w:lvlText w:val="%1.%3.%5."/>
      <w:lvlJc w:val="center"/>
      <w:rPr>
        <w:rFonts w:cs="Times New Roman" w:hint="default"/>
      </w:rPr>
    </w:lvl>
    <w:lvl w:ilvl="5">
      <w:start w:val="1"/>
      <w:numFmt w:val="decimal"/>
      <w:pStyle w:val="H7"/>
      <w:lvlText w:val="%1.%3.%5.%6."/>
      <w:lvlJc w:val="left"/>
      <w:pPr>
        <w:tabs>
          <w:tab w:val="num" w:pos="1854"/>
        </w:tabs>
        <w:ind w:firstLine="1134"/>
      </w:pPr>
      <w:rPr>
        <w:rFonts w:cs="Times New Roman" w:hint="default"/>
      </w:rPr>
    </w:lvl>
    <w:lvl w:ilvl="6">
      <w:start w:val="1"/>
      <w:numFmt w:val="decimal"/>
      <w:pStyle w:val="H8"/>
      <w:suff w:val="nothing"/>
      <w:lvlText w:val="%1.%3.%5.%7."/>
      <w:lvlJc w:val="center"/>
      <w:rPr>
        <w:rFonts w:cs="Times New Roman" w:hint="default"/>
      </w:rPr>
    </w:lvl>
    <w:lvl w:ilvl="7">
      <w:start w:val="1"/>
      <w:numFmt w:val="decimal"/>
      <w:pStyle w:val="H9"/>
      <w:lvlText w:val="%1.%3.%5.%7.%8."/>
      <w:lvlJc w:val="left"/>
      <w:pPr>
        <w:tabs>
          <w:tab w:val="num" w:pos="2498"/>
        </w:tabs>
        <w:ind w:firstLine="1418"/>
      </w:pPr>
      <w:rPr>
        <w:rFonts w:cs="Times New Roman" w:hint="default"/>
      </w:rPr>
    </w:lvl>
    <w:lvl w:ilvl="8">
      <w:start w:val="1"/>
      <w:numFmt w:val="decimal"/>
      <w:pStyle w:val="P1"/>
      <w:suff w:val="nothing"/>
      <w:lvlText w:val="%1.%3.%5.%7.%9."/>
      <w:lvlJc w:val="left"/>
      <w:pPr>
        <w:ind w:left="993"/>
      </w:pPr>
      <w:rPr>
        <w:rFonts w:cs="Times New Roman" w:hint="default"/>
      </w:rPr>
    </w:lvl>
  </w:abstractNum>
  <w:abstractNum w:abstractNumId="6">
    <w:nsid w:val="0F0C7E58"/>
    <w:multiLevelType w:val="hybridMultilevel"/>
    <w:tmpl w:val="820CABD0"/>
    <w:lvl w:ilvl="0" w:tplc="3DBA9068">
      <w:start w:val="1"/>
      <w:numFmt w:val="bullet"/>
      <w:lvlText w:val=""/>
      <w:lvlJc w:val="left"/>
      <w:pPr>
        <w:tabs>
          <w:tab w:val="num" w:pos="2187"/>
        </w:tabs>
        <w:ind w:left="2187" w:hanging="567"/>
      </w:pPr>
      <w:rPr>
        <w:rFonts w:ascii="Symbol" w:hAnsi="Symbol" w:hint="default"/>
      </w:rPr>
    </w:lvl>
    <w:lvl w:ilvl="1" w:tplc="A8B48464">
      <w:start w:val="1"/>
      <w:numFmt w:val="bullet"/>
      <w:lvlText w:val="o"/>
      <w:lvlJc w:val="left"/>
      <w:pPr>
        <w:tabs>
          <w:tab w:val="num" w:pos="225"/>
        </w:tabs>
        <w:ind w:left="225" w:hanging="360"/>
      </w:pPr>
      <w:rPr>
        <w:rFonts w:ascii="Courier New" w:hAnsi="Courier New" w:hint="default"/>
      </w:rPr>
    </w:lvl>
    <w:lvl w:ilvl="2" w:tplc="04090005">
      <w:start w:val="1"/>
      <w:numFmt w:val="bullet"/>
      <w:lvlText w:val=""/>
      <w:lvlJc w:val="left"/>
      <w:pPr>
        <w:tabs>
          <w:tab w:val="num" w:pos="945"/>
        </w:tabs>
        <w:ind w:left="945" w:hanging="360"/>
      </w:pPr>
      <w:rPr>
        <w:rFonts w:ascii="Wingdings" w:hAnsi="Wingdings" w:hint="default"/>
      </w:rPr>
    </w:lvl>
    <w:lvl w:ilvl="3" w:tplc="04090001">
      <w:start w:val="1"/>
      <w:numFmt w:val="bullet"/>
      <w:lvlText w:val=""/>
      <w:lvlJc w:val="left"/>
      <w:pPr>
        <w:tabs>
          <w:tab w:val="num" w:pos="1665"/>
        </w:tabs>
        <w:ind w:left="1665" w:hanging="360"/>
      </w:pPr>
      <w:rPr>
        <w:rFonts w:ascii="Symbol" w:hAnsi="Symbol" w:hint="default"/>
      </w:rPr>
    </w:lvl>
    <w:lvl w:ilvl="4" w:tplc="4F467ED0">
      <w:start w:val="1"/>
      <w:numFmt w:val="bullet"/>
      <w:pStyle w:val="B6"/>
      <w:lvlText w:val=""/>
      <w:lvlJc w:val="left"/>
      <w:pPr>
        <w:tabs>
          <w:tab w:val="num" w:pos="2187"/>
        </w:tabs>
        <w:ind w:left="2187" w:hanging="567"/>
      </w:pPr>
      <w:rPr>
        <w:rFonts w:ascii="Symbol" w:hAnsi="Symbol" w:hint="default"/>
      </w:rPr>
    </w:lvl>
    <w:lvl w:ilvl="5" w:tplc="04090005">
      <w:start w:val="1"/>
      <w:numFmt w:val="bullet"/>
      <w:lvlText w:val=""/>
      <w:lvlJc w:val="left"/>
      <w:pPr>
        <w:tabs>
          <w:tab w:val="num" w:pos="3105"/>
        </w:tabs>
        <w:ind w:left="3105" w:hanging="360"/>
      </w:pPr>
      <w:rPr>
        <w:rFonts w:ascii="Wingdings" w:hAnsi="Wingdings" w:hint="default"/>
      </w:rPr>
    </w:lvl>
    <w:lvl w:ilvl="6" w:tplc="04090001">
      <w:start w:val="1"/>
      <w:numFmt w:val="bullet"/>
      <w:lvlText w:val=""/>
      <w:lvlJc w:val="left"/>
      <w:pPr>
        <w:tabs>
          <w:tab w:val="num" w:pos="3825"/>
        </w:tabs>
        <w:ind w:left="3825" w:hanging="360"/>
      </w:pPr>
      <w:rPr>
        <w:rFonts w:ascii="Symbol" w:hAnsi="Symbol" w:hint="default"/>
      </w:rPr>
    </w:lvl>
    <w:lvl w:ilvl="7" w:tplc="04090003" w:tentative="1">
      <w:start w:val="1"/>
      <w:numFmt w:val="bullet"/>
      <w:lvlText w:val="o"/>
      <w:lvlJc w:val="left"/>
      <w:pPr>
        <w:tabs>
          <w:tab w:val="num" w:pos="4545"/>
        </w:tabs>
        <w:ind w:left="4545" w:hanging="360"/>
      </w:pPr>
      <w:rPr>
        <w:rFonts w:ascii="Courier New" w:hAnsi="Courier New" w:hint="default"/>
      </w:rPr>
    </w:lvl>
    <w:lvl w:ilvl="8" w:tplc="04090005" w:tentative="1">
      <w:start w:val="1"/>
      <w:numFmt w:val="bullet"/>
      <w:lvlText w:val=""/>
      <w:lvlJc w:val="left"/>
      <w:pPr>
        <w:tabs>
          <w:tab w:val="num" w:pos="5265"/>
        </w:tabs>
        <w:ind w:left="5265" w:hanging="360"/>
      </w:pPr>
      <w:rPr>
        <w:rFonts w:ascii="Wingdings" w:hAnsi="Wingdings" w:hint="default"/>
      </w:rPr>
    </w:lvl>
  </w:abstractNum>
  <w:abstractNum w:abstractNumId="7">
    <w:nsid w:val="10D14955"/>
    <w:multiLevelType w:val="multilevel"/>
    <w:tmpl w:val="131EBB32"/>
    <w:lvl w:ilvl="0">
      <w:start w:val="8"/>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nsid w:val="11B17311"/>
    <w:multiLevelType w:val="multilevel"/>
    <w:tmpl w:val="FD205E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4A82343"/>
    <w:multiLevelType w:val="hybridMultilevel"/>
    <w:tmpl w:val="826C09EA"/>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15CF63D2"/>
    <w:multiLevelType w:val="hybridMultilevel"/>
    <w:tmpl w:val="54605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7EC5FA6"/>
    <w:multiLevelType w:val="hybridMultilevel"/>
    <w:tmpl w:val="C88C2AFC"/>
    <w:lvl w:ilvl="0" w:tplc="0324F3D6">
      <w:start w:val="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7FE1353"/>
    <w:multiLevelType w:val="hybridMultilevel"/>
    <w:tmpl w:val="3208D934"/>
    <w:lvl w:ilvl="0" w:tplc="542C83A8">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1F6E71A9"/>
    <w:multiLevelType w:val="hybridMultilevel"/>
    <w:tmpl w:val="17961F6C"/>
    <w:lvl w:ilvl="0" w:tplc="BBD8C49C">
      <w:start w:val="1"/>
      <w:numFmt w:val="upperRoman"/>
      <w:lvlText w:val="%1."/>
      <w:lvlJc w:val="right"/>
      <w:pPr>
        <w:ind w:left="720" w:hanging="360"/>
      </w:pPr>
      <w:rPr>
        <w:rFonts w:cs="Times New Roman"/>
        <w:color w:val="auto"/>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nsid w:val="1FA94CFE"/>
    <w:multiLevelType w:val="multilevel"/>
    <w:tmpl w:val="81C24CE0"/>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6"/>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24980894"/>
    <w:multiLevelType w:val="multilevel"/>
    <w:tmpl w:val="719CFB18"/>
    <w:lvl w:ilvl="0">
      <w:start w:val="4"/>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2A2879C1"/>
    <w:multiLevelType w:val="hybridMultilevel"/>
    <w:tmpl w:val="F110B75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pStyle w:val="B7"/>
      <w:lvlText w:val=""/>
      <w:lvlJc w:val="left"/>
      <w:pPr>
        <w:tabs>
          <w:tab w:val="num" w:pos="3969"/>
        </w:tabs>
        <w:ind w:left="3969" w:hanging="567"/>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C946085"/>
    <w:multiLevelType w:val="hybridMultilevel"/>
    <w:tmpl w:val="A4CCD7B8"/>
    <w:lvl w:ilvl="0" w:tplc="809693EE">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nsid w:val="2E830CA7"/>
    <w:multiLevelType w:val="hybridMultilevel"/>
    <w:tmpl w:val="070A89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FAB7488"/>
    <w:multiLevelType w:val="hybridMultilevel"/>
    <w:tmpl w:val="D80AB3B0"/>
    <w:lvl w:ilvl="0" w:tplc="C116F030">
      <w:start w:val="1"/>
      <w:numFmt w:val="bullet"/>
      <w:pStyle w:val="B4"/>
      <w:lvlText w:val=""/>
      <w:lvlJc w:val="left"/>
      <w:pPr>
        <w:tabs>
          <w:tab w:val="num" w:pos="2268"/>
        </w:tabs>
        <w:ind w:left="2268" w:hanging="567"/>
      </w:pPr>
      <w:rPr>
        <w:rFonts w:ascii="Symbol" w:hAnsi="Symbol" w:hint="default"/>
      </w:rPr>
    </w:lvl>
    <w:lvl w:ilvl="1" w:tplc="A8B48464">
      <w:start w:val="1"/>
      <w:numFmt w:val="bullet"/>
      <w:lvlText w:val="o"/>
      <w:lvlJc w:val="left"/>
      <w:pPr>
        <w:tabs>
          <w:tab w:val="num" w:pos="1440"/>
        </w:tabs>
        <w:ind w:left="1440" w:hanging="360"/>
      </w:pPr>
      <w:rPr>
        <w:rFonts w:ascii="Courier New" w:hAnsi="Courier New" w:hint="default"/>
      </w:rPr>
    </w:lvl>
    <w:lvl w:ilvl="2" w:tplc="04090005">
      <w:start w:val="1"/>
      <w:numFmt w:val="bullet"/>
      <w:pStyle w:val="B4"/>
      <w:lvlText w:val=""/>
      <w:lvlJc w:val="left"/>
      <w:pPr>
        <w:tabs>
          <w:tab w:val="num" w:pos="2268"/>
        </w:tabs>
        <w:ind w:left="2268"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DD22F878">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BF0E16"/>
    <w:multiLevelType w:val="hybridMultilevel"/>
    <w:tmpl w:val="2E863826"/>
    <w:lvl w:ilvl="0" w:tplc="041A0017">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34207447"/>
    <w:multiLevelType w:val="multilevel"/>
    <w:tmpl w:val="CB2AC106"/>
    <w:lvl w:ilvl="0">
      <w:start w:val="1"/>
      <w:numFmt w:val="ordinalText"/>
      <w:pStyle w:val="T7"/>
      <w:suff w:val="space"/>
      <w:lvlText w:val="DIO %1"/>
      <w:lvlJc w:val="center"/>
      <w:pPr>
        <w:ind w:left="567"/>
      </w:pPr>
      <w:rPr>
        <w:rFonts w:cs="Times New Roman" w:hint="default"/>
      </w:rPr>
    </w:lvl>
    <w:lvl w:ilvl="1">
      <w:start w:val="1"/>
      <w:numFmt w:val="upperRoman"/>
      <w:pStyle w:val="T8"/>
      <w:suff w:val="space"/>
      <w:lvlText w:val="GLAVA %2."/>
      <w:lvlJc w:val="center"/>
      <w:pPr>
        <w:ind w:left="567"/>
      </w:pPr>
      <w:rPr>
        <w:rFonts w:cs="Times New Roman" w:hint="default"/>
      </w:rPr>
    </w:lvl>
    <w:lvl w:ilvl="2">
      <w:start w:val="1"/>
      <w:numFmt w:val="upperRoman"/>
      <w:pStyle w:val="T9"/>
      <w:suff w:val="space"/>
      <w:lvlText w:val="%3."/>
      <w:lvlJc w:val="center"/>
      <w:pPr>
        <w:ind w:left="567"/>
      </w:pPr>
      <w:rPr>
        <w:rFonts w:cs="Times New Roman" w:hint="default"/>
      </w:rPr>
    </w:lvl>
    <w:lvl w:ilvl="3">
      <w:start w:val="1"/>
      <w:numFmt w:val="decimal"/>
      <w:pStyle w:val="TI1"/>
      <w:suff w:val="space"/>
      <w:lvlText w:val="%4."/>
      <w:lvlJc w:val="center"/>
      <w:pPr>
        <w:ind w:left="567"/>
      </w:pPr>
      <w:rPr>
        <w:rFonts w:cs="Times New Roman" w:hint="default"/>
      </w:rPr>
    </w:lvl>
    <w:lvl w:ilvl="4">
      <w:start w:val="1"/>
      <w:numFmt w:val="upperLetter"/>
      <w:pStyle w:val="TI2"/>
      <w:suff w:val="space"/>
      <w:lvlText w:val="%5)"/>
      <w:lvlJc w:val="center"/>
      <w:pPr>
        <w:ind w:left="567"/>
      </w:pPr>
      <w:rPr>
        <w:rFonts w:cs="Times New Roman" w:hint="default"/>
      </w:rPr>
    </w:lvl>
    <w:lvl w:ilvl="5">
      <w:start w:val="1"/>
      <w:numFmt w:val="decimal"/>
      <w:pStyle w:val="TI3"/>
      <w:suff w:val="space"/>
      <w:lvlText w:val="ODJELJAK %6."/>
      <w:lvlJc w:val="center"/>
      <w:pPr>
        <w:ind w:left="567"/>
      </w:pPr>
      <w:rPr>
        <w:rFonts w:cs="Times New Roman" w:hint="default"/>
      </w:rPr>
    </w:lvl>
    <w:lvl w:ilvl="6">
      <w:start w:val="1"/>
      <w:numFmt w:val="decimal"/>
      <w:pStyle w:val="TI4"/>
      <w:suff w:val="space"/>
      <w:lvlText w:val="PODODJELJAK %7."/>
      <w:lvlJc w:val="center"/>
      <w:pPr>
        <w:ind w:left="567"/>
      </w:pPr>
      <w:rPr>
        <w:rFonts w:cs="Times New Roman" w:hint="default"/>
      </w:rPr>
    </w:lvl>
    <w:lvl w:ilvl="7">
      <w:start w:val="1"/>
      <w:numFmt w:val="decimal"/>
      <w:pStyle w:val="TI5"/>
      <w:suff w:val="space"/>
      <w:lvlText w:val="%8. Odsjek:"/>
      <w:lvlJc w:val="center"/>
      <w:pPr>
        <w:ind w:left="567"/>
      </w:pPr>
      <w:rPr>
        <w:rFonts w:cs="Times New Roman" w:hint="default"/>
      </w:rPr>
    </w:lvl>
    <w:lvl w:ilvl="8">
      <w:start w:val="1"/>
      <w:numFmt w:val="none"/>
      <w:pStyle w:val="TI6"/>
      <w:suff w:val="space"/>
      <w:lvlText w:val=""/>
      <w:lvlJc w:val="center"/>
      <w:pPr>
        <w:ind w:left="567"/>
      </w:pPr>
      <w:rPr>
        <w:rFonts w:cs="Times New Roman" w:hint="default"/>
      </w:rPr>
    </w:lvl>
  </w:abstractNum>
  <w:abstractNum w:abstractNumId="22">
    <w:nsid w:val="38E67F45"/>
    <w:multiLevelType w:val="multilevel"/>
    <w:tmpl w:val="F72AB2F2"/>
    <w:lvl w:ilvl="0">
      <w:start w:val="1"/>
      <w:numFmt w:val="bullet"/>
      <w:lvlText w:val=""/>
      <w:lvlJc w:val="left"/>
      <w:pPr>
        <w:ind w:left="360" w:hanging="360"/>
      </w:pPr>
      <w:rPr>
        <w:rFonts w:ascii="Symbol" w:hAnsi="Symbol"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3E4C30A5"/>
    <w:multiLevelType w:val="hybridMultilevel"/>
    <w:tmpl w:val="CCAA414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416220EB"/>
    <w:multiLevelType w:val="hybridMultilevel"/>
    <w:tmpl w:val="826C09EA"/>
    <w:lvl w:ilvl="0" w:tplc="AA645F10">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446B0330"/>
    <w:multiLevelType w:val="hybridMultilevel"/>
    <w:tmpl w:val="3362ABF2"/>
    <w:lvl w:ilvl="0" w:tplc="0C44E716">
      <w:start w:val="2"/>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49CD1391"/>
    <w:multiLevelType w:val="multilevel"/>
    <w:tmpl w:val="85E894E6"/>
    <w:lvl w:ilvl="0">
      <w:start w:val="1"/>
      <w:numFmt w:val="none"/>
      <w:pStyle w:val="P9"/>
      <w:suff w:val="nothing"/>
      <w:lvlText w:val=""/>
      <w:lvlJc w:val="center"/>
      <w:rPr>
        <w:rFonts w:cs="Times New Roman" w:hint="default"/>
      </w:rPr>
    </w:lvl>
    <w:lvl w:ilvl="1">
      <w:start w:val="1"/>
      <w:numFmt w:val="none"/>
      <w:pStyle w:val="P8"/>
      <w:suff w:val="nothing"/>
      <w:lvlText w:val=""/>
      <w:lvlJc w:val="center"/>
      <w:rPr>
        <w:rFonts w:cs="Times New Roman" w:hint="default"/>
      </w:rPr>
    </w:lvl>
    <w:lvl w:ilvl="2">
      <w:start w:val="1"/>
      <w:numFmt w:val="none"/>
      <w:pStyle w:val="P9"/>
      <w:suff w:val="nothing"/>
      <w:lvlText w:val=""/>
      <w:lvlJc w:val="center"/>
      <w:rPr>
        <w:rFonts w:cs="Times New Roman" w:hint="default"/>
      </w:rPr>
    </w:lvl>
    <w:lvl w:ilvl="3">
      <w:start w:val="1"/>
      <w:numFmt w:val="none"/>
      <w:pStyle w:val="T1"/>
      <w:suff w:val="nothing"/>
      <w:lvlText w:val=""/>
      <w:lvlJc w:val="center"/>
      <w:rPr>
        <w:rFonts w:cs="Times New Roman" w:hint="default"/>
      </w:rPr>
    </w:lvl>
    <w:lvl w:ilvl="4">
      <w:start w:val="1"/>
      <w:numFmt w:val="none"/>
      <w:pStyle w:val="T2"/>
      <w:suff w:val="nothing"/>
      <w:lvlText w:val=""/>
      <w:lvlJc w:val="center"/>
      <w:rPr>
        <w:rFonts w:cs="Times New Roman" w:hint="default"/>
      </w:rPr>
    </w:lvl>
    <w:lvl w:ilvl="5">
      <w:start w:val="1"/>
      <w:numFmt w:val="none"/>
      <w:pStyle w:val="T3"/>
      <w:suff w:val="nothing"/>
      <w:lvlText w:val=""/>
      <w:lvlJc w:val="center"/>
      <w:rPr>
        <w:rFonts w:cs="Times New Roman" w:hint="default"/>
      </w:rPr>
    </w:lvl>
    <w:lvl w:ilvl="6">
      <w:start w:val="1"/>
      <w:numFmt w:val="none"/>
      <w:pStyle w:val="T4"/>
      <w:suff w:val="nothing"/>
      <w:lvlText w:val=""/>
      <w:lvlJc w:val="center"/>
      <w:rPr>
        <w:rFonts w:cs="Times New Roman" w:hint="default"/>
      </w:rPr>
    </w:lvl>
    <w:lvl w:ilvl="7">
      <w:start w:val="1"/>
      <w:numFmt w:val="none"/>
      <w:pStyle w:val="T5"/>
      <w:suff w:val="nothing"/>
      <w:lvlText w:val=""/>
      <w:lvlJc w:val="center"/>
      <w:rPr>
        <w:rFonts w:cs="Times New Roman" w:hint="default"/>
      </w:rPr>
    </w:lvl>
    <w:lvl w:ilvl="8">
      <w:start w:val="1"/>
      <w:numFmt w:val="none"/>
      <w:pStyle w:val="T6"/>
      <w:suff w:val="nothing"/>
      <w:lvlText w:val=""/>
      <w:lvlJc w:val="center"/>
      <w:rPr>
        <w:rFonts w:cs="Times New Roman" w:hint="default"/>
      </w:rPr>
    </w:lvl>
  </w:abstractNum>
  <w:abstractNum w:abstractNumId="27">
    <w:nsid w:val="4B7765E9"/>
    <w:multiLevelType w:val="multilevel"/>
    <w:tmpl w:val="C282AA2E"/>
    <w:lvl w:ilvl="0">
      <w:start w:val="4"/>
      <w:numFmt w:val="decimal"/>
      <w:lvlText w:val="%1."/>
      <w:lvlJc w:val="left"/>
      <w:pPr>
        <w:ind w:left="360" w:hanging="360"/>
      </w:pPr>
      <w:rPr>
        <w:rFonts w:cs="Times New Roman" w:hint="default"/>
      </w:rPr>
    </w:lvl>
    <w:lvl w:ilvl="1">
      <w:start w:val="2"/>
      <w:numFmt w:val="decimal"/>
      <w:lvlText w:val="%1.%2."/>
      <w:lvlJc w:val="left"/>
      <w:pPr>
        <w:ind w:left="785"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8">
    <w:nsid w:val="4F9C669C"/>
    <w:multiLevelType w:val="hybridMultilevel"/>
    <w:tmpl w:val="6F429D4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pStyle w:val="B9"/>
      <w:lvlText w:val=""/>
      <w:lvlJc w:val="left"/>
      <w:pPr>
        <w:tabs>
          <w:tab w:val="num" w:pos="5103"/>
        </w:tabs>
        <w:ind w:left="5103" w:hanging="567"/>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23216AB"/>
    <w:multiLevelType w:val="hybridMultilevel"/>
    <w:tmpl w:val="ABBE3592"/>
    <w:lvl w:ilvl="0" w:tplc="FFFFFFFF">
      <w:start w:val="1"/>
      <w:numFmt w:val="bullet"/>
      <w:pStyle w:val="B5"/>
      <w:lvlText w:val=""/>
      <w:lvlJc w:val="left"/>
      <w:pPr>
        <w:tabs>
          <w:tab w:val="num" w:pos="2835"/>
        </w:tabs>
        <w:ind w:left="2835"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pStyle w:val="B5"/>
      <w:lvlText w:val=""/>
      <w:lvlJc w:val="left"/>
      <w:pPr>
        <w:tabs>
          <w:tab w:val="num" w:pos="2835"/>
        </w:tabs>
        <w:ind w:left="2835" w:hanging="567"/>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292694C"/>
    <w:multiLevelType w:val="hybridMultilevel"/>
    <w:tmpl w:val="8DA68FD4"/>
    <w:lvl w:ilvl="0" w:tplc="041A000F">
      <w:start w:val="1"/>
      <w:numFmt w:val="decimal"/>
      <w:lvlText w:val="%1."/>
      <w:lvlJc w:val="left"/>
      <w:pPr>
        <w:ind w:left="502" w:hanging="360"/>
      </w:pPr>
      <w:rPr>
        <w:rFonts w:cs="Times New Roman"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1">
    <w:nsid w:val="52ED1570"/>
    <w:multiLevelType w:val="hybridMultilevel"/>
    <w:tmpl w:val="08249D9A"/>
    <w:lvl w:ilvl="0" w:tplc="B484D84E">
      <w:start w:val="2"/>
      <w:numFmt w:val="upperRoman"/>
      <w:lvlText w:val="%1."/>
      <w:lvlJc w:val="left"/>
      <w:pPr>
        <w:ind w:left="1080" w:hanging="720"/>
      </w:pPr>
      <w:rPr>
        <w:rFonts w:cs="Times New Roman" w:hint="default"/>
        <w:b/>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nsid w:val="55C81963"/>
    <w:multiLevelType w:val="multilevel"/>
    <w:tmpl w:val="4236903C"/>
    <w:lvl w:ilvl="0">
      <w:start w:val="4"/>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nsid w:val="56B7002C"/>
    <w:multiLevelType w:val="hybridMultilevel"/>
    <w:tmpl w:val="A9C6AC88"/>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4">
    <w:nsid w:val="5F96554F"/>
    <w:multiLevelType w:val="hybridMultilevel"/>
    <w:tmpl w:val="410E31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642A6E3E"/>
    <w:multiLevelType w:val="hybridMultilevel"/>
    <w:tmpl w:val="26DE81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4EC0316"/>
    <w:multiLevelType w:val="hybridMultilevel"/>
    <w:tmpl w:val="DC3C87CA"/>
    <w:lvl w:ilvl="0" w:tplc="86109706">
      <w:start w:val="1"/>
      <w:numFmt w:val="decimal"/>
      <w:lvlText w:val="%1."/>
      <w:lvlJc w:val="left"/>
      <w:pPr>
        <w:ind w:left="720" w:hanging="360"/>
      </w:pPr>
      <w:rPr>
        <w:rFonts w:cs="Times New Roman"/>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6051825"/>
    <w:multiLevelType w:val="hybridMultilevel"/>
    <w:tmpl w:val="C70EE39C"/>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nsid w:val="70345284"/>
    <w:multiLevelType w:val="hybridMultilevel"/>
    <w:tmpl w:val="91EA23EC"/>
    <w:lvl w:ilvl="0" w:tplc="0C44E716">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2090B8D"/>
    <w:multiLevelType w:val="hybridMultilevel"/>
    <w:tmpl w:val="0AB2AF6C"/>
    <w:lvl w:ilvl="0" w:tplc="041A0001">
      <w:start w:val="1"/>
      <w:numFmt w:val="bullet"/>
      <w:lvlText w:val=""/>
      <w:lvlJc w:val="left"/>
      <w:pPr>
        <w:tabs>
          <w:tab w:val="num" w:pos="567"/>
        </w:tabs>
        <w:ind w:left="567" w:hanging="567"/>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pStyle w:val="B8"/>
      <w:lvlText w:val=""/>
      <w:lvlJc w:val="left"/>
      <w:pPr>
        <w:tabs>
          <w:tab w:val="num" w:pos="4536"/>
        </w:tabs>
        <w:ind w:left="4536" w:hanging="567"/>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76BB2B8F"/>
    <w:multiLevelType w:val="hybridMultilevel"/>
    <w:tmpl w:val="A6B29F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nsid w:val="7FCB7190"/>
    <w:multiLevelType w:val="hybridMultilevel"/>
    <w:tmpl w:val="5C022462"/>
    <w:lvl w:ilvl="0" w:tplc="8A92934C">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5"/>
  </w:num>
  <w:num w:numId="4">
    <w:abstractNumId w:val="14"/>
  </w:num>
  <w:num w:numId="5">
    <w:abstractNumId w:val="3"/>
  </w:num>
  <w:num w:numId="6">
    <w:abstractNumId w:val="19"/>
  </w:num>
  <w:num w:numId="7">
    <w:abstractNumId w:val="29"/>
  </w:num>
  <w:num w:numId="8">
    <w:abstractNumId w:val="6"/>
  </w:num>
  <w:num w:numId="9">
    <w:abstractNumId w:val="16"/>
  </w:num>
  <w:num w:numId="10">
    <w:abstractNumId w:val="39"/>
  </w:num>
  <w:num w:numId="11">
    <w:abstractNumId w:val="28"/>
  </w:num>
  <w:num w:numId="12">
    <w:abstractNumId w:val="40"/>
  </w:num>
  <w:num w:numId="13">
    <w:abstractNumId w:val="2"/>
  </w:num>
  <w:num w:numId="14">
    <w:abstractNumId w:val="36"/>
  </w:num>
  <w:num w:numId="15">
    <w:abstractNumId w:val="33"/>
  </w:num>
  <w:num w:numId="16">
    <w:abstractNumId w:val="35"/>
  </w:num>
  <w:num w:numId="17">
    <w:abstractNumId w:val="32"/>
  </w:num>
  <w:num w:numId="18">
    <w:abstractNumId w:val="13"/>
  </w:num>
  <w:num w:numId="19">
    <w:abstractNumId w:val="37"/>
  </w:num>
  <w:num w:numId="20">
    <w:abstractNumId w:val="20"/>
  </w:num>
  <w:num w:numId="21">
    <w:abstractNumId w:val="12"/>
  </w:num>
  <w:num w:numId="22">
    <w:abstractNumId w:val="15"/>
  </w:num>
  <w:num w:numId="23">
    <w:abstractNumId w:val="22"/>
  </w:num>
  <w:num w:numId="24">
    <w:abstractNumId w:val="31"/>
  </w:num>
  <w:num w:numId="25">
    <w:abstractNumId w:val="38"/>
  </w:num>
  <w:num w:numId="26">
    <w:abstractNumId w:val="1"/>
  </w:num>
  <w:num w:numId="27">
    <w:abstractNumId w:val="25"/>
  </w:num>
  <w:num w:numId="28">
    <w:abstractNumId w:val="8"/>
  </w:num>
  <w:num w:numId="29">
    <w:abstractNumId w:val="27"/>
  </w:num>
  <w:num w:numId="30">
    <w:abstractNumId w:val="4"/>
  </w:num>
  <w:num w:numId="31">
    <w:abstractNumId w:val="17"/>
  </w:num>
  <w:num w:numId="32">
    <w:abstractNumId w:val="23"/>
  </w:num>
  <w:num w:numId="33">
    <w:abstractNumId w:val="24"/>
  </w:num>
  <w:num w:numId="34">
    <w:abstractNumId w:val="11"/>
  </w:num>
  <w:num w:numId="35">
    <w:abstractNumId w:val="10"/>
  </w:num>
  <w:num w:numId="36">
    <w:abstractNumId w:val="41"/>
  </w:num>
  <w:num w:numId="37">
    <w:abstractNumId w:val="0"/>
  </w:num>
  <w:num w:numId="38">
    <w:abstractNumId w:val="9"/>
  </w:num>
  <w:num w:numId="39">
    <w:abstractNumId w:val="34"/>
  </w:num>
  <w:num w:numId="40">
    <w:abstractNumId w:val="7"/>
  </w:num>
  <w:num w:numId="41">
    <w:abstractNumId w:val="30"/>
  </w:num>
  <w:num w:numId="42">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693"/>
    <w:rsid w:val="000007B6"/>
    <w:rsid w:val="00001136"/>
    <w:rsid w:val="000054CA"/>
    <w:rsid w:val="00007009"/>
    <w:rsid w:val="00010039"/>
    <w:rsid w:val="00010C9E"/>
    <w:rsid w:val="00010DCB"/>
    <w:rsid w:val="000115C0"/>
    <w:rsid w:val="00011FBF"/>
    <w:rsid w:val="000137F1"/>
    <w:rsid w:val="00013D16"/>
    <w:rsid w:val="00014050"/>
    <w:rsid w:val="0001457E"/>
    <w:rsid w:val="000164D1"/>
    <w:rsid w:val="0001765F"/>
    <w:rsid w:val="00017DD1"/>
    <w:rsid w:val="00020AB1"/>
    <w:rsid w:val="00021153"/>
    <w:rsid w:val="0002178B"/>
    <w:rsid w:val="0002304E"/>
    <w:rsid w:val="00023AC4"/>
    <w:rsid w:val="00024316"/>
    <w:rsid w:val="000259BA"/>
    <w:rsid w:val="000276DD"/>
    <w:rsid w:val="000301BE"/>
    <w:rsid w:val="0003135F"/>
    <w:rsid w:val="00031C89"/>
    <w:rsid w:val="00033720"/>
    <w:rsid w:val="00034012"/>
    <w:rsid w:val="00036C15"/>
    <w:rsid w:val="000372FF"/>
    <w:rsid w:val="00037CE7"/>
    <w:rsid w:val="00042341"/>
    <w:rsid w:val="00042CB5"/>
    <w:rsid w:val="0004459C"/>
    <w:rsid w:val="000453BE"/>
    <w:rsid w:val="000473BE"/>
    <w:rsid w:val="0005002F"/>
    <w:rsid w:val="0005074F"/>
    <w:rsid w:val="000525D2"/>
    <w:rsid w:val="0005261B"/>
    <w:rsid w:val="000528AC"/>
    <w:rsid w:val="00053A9C"/>
    <w:rsid w:val="00053CBD"/>
    <w:rsid w:val="00053DF4"/>
    <w:rsid w:val="00056E6D"/>
    <w:rsid w:val="00060FB5"/>
    <w:rsid w:val="000611A0"/>
    <w:rsid w:val="000622A1"/>
    <w:rsid w:val="00063745"/>
    <w:rsid w:val="00064340"/>
    <w:rsid w:val="00067D62"/>
    <w:rsid w:val="00070091"/>
    <w:rsid w:val="0007099B"/>
    <w:rsid w:val="00071C81"/>
    <w:rsid w:val="000728B5"/>
    <w:rsid w:val="00075FEA"/>
    <w:rsid w:val="00076268"/>
    <w:rsid w:val="00080BDD"/>
    <w:rsid w:val="00080C78"/>
    <w:rsid w:val="00081CF8"/>
    <w:rsid w:val="00084B4C"/>
    <w:rsid w:val="0008610A"/>
    <w:rsid w:val="00086A9C"/>
    <w:rsid w:val="00086C00"/>
    <w:rsid w:val="00086EAD"/>
    <w:rsid w:val="00086F56"/>
    <w:rsid w:val="0008794A"/>
    <w:rsid w:val="00091FA6"/>
    <w:rsid w:val="000920ED"/>
    <w:rsid w:val="0009311E"/>
    <w:rsid w:val="00093F90"/>
    <w:rsid w:val="0009526B"/>
    <w:rsid w:val="00096B74"/>
    <w:rsid w:val="00097269"/>
    <w:rsid w:val="000A0B97"/>
    <w:rsid w:val="000A0F86"/>
    <w:rsid w:val="000A1253"/>
    <w:rsid w:val="000A2C05"/>
    <w:rsid w:val="000A3E6D"/>
    <w:rsid w:val="000A3F26"/>
    <w:rsid w:val="000A42D9"/>
    <w:rsid w:val="000A4A16"/>
    <w:rsid w:val="000A4DA2"/>
    <w:rsid w:val="000A7AC7"/>
    <w:rsid w:val="000B304D"/>
    <w:rsid w:val="000B35F2"/>
    <w:rsid w:val="000B3766"/>
    <w:rsid w:val="000B4DA3"/>
    <w:rsid w:val="000B4F40"/>
    <w:rsid w:val="000B5A72"/>
    <w:rsid w:val="000B6AF2"/>
    <w:rsid w:val="000B7C71"/>
    <w:rsid w:val="000C278C"/>
    <w:rsid w:val="000C31B4"/>
    <w:rsid w:val="000C374F"/>
    <w:rsid w:val="000C51A0"/>
    <w:rsid w:val="000C7E25"/>
    <w:rsid w:val="000D11A5"/>
    <w:rsid w:val="000D29D2"/>
    <w:rsid w:val="000D4902"/>
    <w:rsid w:val="000D6B8F"/>
    <w:rsid w:val="000D6BAE"/>
    <w:rsid w:val="000D773E"/>
    <w:rsid w:val="000D7F83"/>
    <w:rsid w:val="000E0536"/>
    <w:rsid w:val="000E10B4"/>
    <w:rsid w:val="000E2E22"/>
    <w:rsid w:val="000E3F56"/>
    <w:rsid w:val="000E4093"/>
    <w:rsid w:val="000E4E55"/>
    <w:rsid w:val="000E54BD"/>
    <w:rsid w:val="000E5FCB"/>
    <w:rsid w:val="000E6665"/>
    <w:rsid w:val="000E6D56"/>
    <w:rsid w:val="000E7A0C"/>
    <w:rsid w:val="000F0580"/>
    <w:rsid w:val="000F1FEA"/>
    <w:rsid w:val="000F2239"/>
    <w:rsid w:val="000F2C11"/>
    <w:rsid w:val="000F320C"/>
    <w:rsid w:val="000F4132"/>
    <w:rsid w:val="000F5EB6"/>
    <w:rsid w:val="000F6DF9"/>
    <w:rsid w:val="000F7488"/>
    <w:rsid w:val="000F7738"/>
    <w:rsid w:val="000F7994"/>
    <w:rsid w:val="0010031D"/>
    <w:rsid w:val="00100800"/>
    <w:rsid w:val="00100F58"/>
    <w:rsid w:val="00101413"/>
    <w:rsid w:val="0010191E"/>
    <w:rsid w:val="00104E78"/>
    <w:rsid w:val="001061F9"/>
    <w:rsid w:val="00106578"/>
    <w:rsid w:val="00107276"/>
    <w:rsid w:val="00110B79"/>
    <w:rsid w:val="001128EE"/>
    <w:rsid w:val="00113E1E"/>
    <w:rsid w:val="00113ED2"/>
    <w:rsid w:val="00114E39"/>
    <w:rsid w:val="00114F3B"/>
    <w:rsid w:val="0011515E"/>
    <w:rsid w:val="00115613"/>
    <w:rsid w:val="0011687E"/>
    <w:rsid w:val="00116C1D"/>
    <w:rsid w:val="00117A0C"/>
    <w:rsid w:val="00121479"/>
    <w:rsid w:val="00121A1A"/>
    <w:rsid w:val="00124A02"/>
    <w:rsid w:val="001255D3"/>
    <w:rsid w:val="001272B8"/>
    <w:rsid w:val="00127823"/>
    <w:rsid w:val="0013080B"/>
    <w:rsid w:val="0013106F"/>
    <w:rsid w:val="001315E1"/>
    <w:rsid w:val="001335C8"/>
    <w:rsid w:val="001352DE"/>
    <w:rsid w:val="001362C2"/>
    <w:rsid w:val="00137531"/>
    <w:rsid w:val="00137794"/>
    <w:rsid w:val="00137859"/>
    <w:rsid w:val="00137F8A"/>
    <w:rsid w:val="001408FF"/>
    <w:rsid w:val="00142124"/>
    <w:rsid w:val="001424C6"/>
    <w:rsid w:val="001424FE"/>
    <w:rsid w:val="001427FC"/>
    <w:rsid w:val="00144585"/>
    <w:rsid w:val="00144F8C"/>
    <w:rsid w:val="001463DE"/>
    <w:rsid w:val="00150024"/>
    <w:rsid w:val="00150388"/>
    <w:rsid w:val="001506F1"/>
    <w:rsid w:val="0015154D"/>
    <w:rsid w:val="00151F59"/>
    <w:rsid w:val="00152B2E"/>
    <w:rsid w:val="00154A84"/>
    <w:rsid w:val="00154B2A"/>
    <w:rsid w:val="001560E9"/>
    <w:rsid w:val="00157919"/>
    <w:rsid w:val="00160F9E"/>
    <w:rsid w:val="00161A1E"/>
    <w:rsid w:val="00161F9B"/>
    <w:rsid w:val="00162FD8"/>
    <w:rsid w:val="0016509C"/>
    <w:rsid w:val="00165A33"/>
    <w:rsid w:val="00165B06"/>
    <w:rsid w:val="00165C49"/>
    <w:rsid w:val="00166207"/>
    <w:rsid w:val="0016735C"/>
    <w:rsid w:val="00167D9A"/>
    <w:rsid w:val="00170154"/>
    <w:rsid w:val="0017061D"/>
    <w:rsid w:val="001711C6"/>
    <w:rsid w:val="00172018"/>
    <w:rsid w:val="0017288C"/>
    <w:rsid w:val="00172BC7"/>
    <w:rsid w:val="00172C35"/>
    <w:rsid w:val="00173A19"/>
    <w:rsid w:val="00174F96"/>
    <w:rsid w:val="00175AE0"/>
    <w:rsid w:val="00175DE6"/>
    <w:rsid w:val="00176ACD"/>
    <w:rsid w:val="0017744B"/>
    <w:rsid w:val="00181845"/>
    <w:rsid w:val="00181DE8"/>
    <w:rsid w:val="00181DFC"/>
    <w:rsid w:val="00184C7B"/>
    <w:rsid w:val="00185281"/>
    <w:rsid w:val="00187E57"/>
    <w:rsid w:val="00187F8C"/>
    <w:rsid w:val="0019001B"/>
    <w:rsid w:val="0019019A"/>
    <w:rsid w:val="00190668"/>
    <w:rsid w:val="00190DA9"/>
    <w:rsid w:val="0019133D"/>
    <w:rsid w:val="00191C1D"/>
    <w:rsid w:val="00191C64"/>
    <w:rsid w:val="00193597"/>
    <w:rsid w:val="00193B30"/>
    <w:rsid w:val="00194300"/>
    <w:rsid w:val="001946D4"/>
    <w:rsid w:val="001A0187"/>
    <w:rsid w:val="001A0EE3"/>
    <w:rsid w:val="001A10EC"/>
    <w:rsid w:val="001A167F"/>
    <w:rsid w:val="001A1E11"/>
    <w:rsid w:val="001A29E9"/>
    <w:rsid w:val="001A4795"/>
    <w:rsid w:val="001A6C4A"/>
    <w:rsid w:val="001A7EA4"/>
    <w:rsid w:val="001B10DB"/>
    <w:rsid w:val="001B1F2F"/>
    <w:rsid w:val="001B2ADC"/>
    <w:rsid w:val="001B42EC"/>
    <w:rsid w:val="001B61F3"/>
    <w:rsid w:val="001B790C"/>
    <w:rsid w:val="001C11D6"/>
    <w:rsid w:val="001C23C7"/>
    <w:rsid w:val="001C2A75"/>
    <w:rsid w:val="001C315D"/>
    <w:rsid w:val="001C3457"/>
    <w:rsid w:val="001C3565"/>
    <w:rsid w:val="001C392A"/>
    <w:rsid w:val="001C396C"/>
    <w:rsid w:val="001C3B32"/>
    <w:rsid w:val="001C4F7C"/>
    <w:rsid w:val="001C62CC"/>
    <w:rsid w:val="001C7488"/>
    <w:rsid w:val="001D26C3"/>
    <w:rsid w:val="001D2727"/>
    <w:rsid w:val="001D2F6B"/>
    <w:rsid w:val="001D49BD"/>
    <w:rsid w:val="001D5F56"/>
    <w:rsid w:val="001E0583"/>
    <w:rsid w:val="001E0C8F"/>
    <w:rsid w:val="001E0E0B"/>
    <w:rsid w:val="001E146E"/>
    <w:rsid w:val="001E2130"/>
    <w:rsid w:val="001E24EB"/>
    <w:rsid w:val="001E2947"/>
    <w:rsid w:val="001E2E92"/>
    <w:rsid w:val="001E3684"/>
    <w:rsid w:val="001E3E36"/>
    <w:rsid w:val="001E4AA0"/>
    <w:rsid w:val="001E5984"/>
    <w:rsid w:val="001E5BE1"/>
    <w:rsid w:val="001E6763"/>
    <w:rsid w:val="001E6780"/>
    <w:rsid w:val="001E76CF"/>
    <w:rsid w:val="001F0809"/>
    <w:rsid w:val="001F1618"/>
    <w:rsid w:val="001F273B"/>
    <w:rsid w:val="001F3759"/>
    <w:rsid w:val="001F3C13"/>
    <w:rsid w:val="001F3CC0"/>
    <w:rsid w:val="001F5624"/>
    <w:rsid w:val="001F60F3"/>
    <w:rsid w:val="001F6BA8"/>
    <w:rsid w:val="001F6DA7"/>
    <w:rsid w:val="001F6E50"/>
    <w:rsid w:val="001F7ED2"/>
    <w:rsid w:val="002013D9"/>
    <w:rsid w:val="002026A1"/>
    <w:rsid w:val="00202CEA"/>
    <w:rsid w:val="00203259"/>
    <w:rsid w:val="0020350A"/>
    <w:rsid w:val="00210149"/>
    <w:rsid w:val="00210581"/>
    <w:rsid w:val="002110A6"/>
    <w:rsid w:val="002114C4"/>
    <w:rsid w:val="00212FF1"/>
    <w:rsid w:val="002147A0"/>
    <w:rsid w:val="00215230"/>
    <w:rsid w:val="0021577E"/>
    <w:rsid w:val="00216128"/>
    <w:rsid w:val="00216262"/>
    <w:rsid w:val="0021763C"/>
    <w:rsid w:val="00220D2B"/>
    <w:rsid w:val="002211F8"/>
    <w:rsid w:val="00221BFE"/>
    <w:rsid w:val="002225AC"/>
    <w:rsid w:val="00225C73"/>
    <w:rsid w:val="00225D0C"/>
    <w:rsid w:val="00227DDB"/>
    <w:rsid w:val="0023187A"/>
    <w:rsid w:val="00231BF8"/>
    <w:rsid w:val="00233975"/>
    <w:rsid w:val="00233DD9"/>
    <w:rsid w:val="002341BF"/>
    <w:rsid w:val="00235F61"/>
    <w:rsid w:val="00236FB5"/>
    <w:rsid w:val="002374AD"/>
    <w:rsid w:val="002408E5"/>
    <w:rsid w:val="00240EE2"/>
    <w:rsid w:val="00241ED0"/>
    <w:rsid w:val="002431BF"/>
    <w:rsid w:val="00243BFA"/>
    <w:rsid w:val="0024451C"/>
    <w:rsid w:val="002448AE"/>
    <w:rsid w:val="00245403"/>
    <w:rsid w:val="0024706A"/>
    <w:rsid w:val="00251674"/>
    <w:rsid w:val="00252336"/>
    <w:rsid w:val="00254135"/>
    <w:rsid w:val="002547AF"/>
    <w:rsid w:val="00255434"/>
    <w:rsid w:val="0025576D"/>
    <w:rsid w:val="00255E89"/>
    <w:rsid w:val="00256F48"/>
    <w:rsid w:val="00257EA9"/>
    <w:rsid w:val="002603AE"/>
    <w:rsid w:val="00260F83"/>
    <w:rsid w:val="002625F3"/>
    <w:rsid w:val="00262635"/>
    <w:rsid w:val="00262FE7"/>
    <w:rsid w:val="00263CDE"/>
    <w:rsid w:val="00264477"/>
    <w:rsid w:val="00267393"/>
    <w:rsid w:val="00271AEF"/>
    <w:rsid w:val="00274685"/>
    <w:rsid w:val="00275C7D"/>
    <w:rsid w:val="00277843"/>
    <w:rsid w:val="00277AAA"/>
    <w:rsid w:val="00277D13"/>
    <w:rsid w:val="00280CBF"/>
    <w:rsid w:val="002819C0"/>
    <w:rsid w:val="00282DC3"/>
    <w:rsid w:val="00282EF0"/>
    <w:rsid w:val="002830F7"/>
    <w:rsid w:val="00286047"/>
    <w:rsid w:val="002862C0"/>
    <w:rsid w:val="0028640B"/>
    <w:rsid w:val="00286BDF"/>
    <w:rsid w:val="00287D9F"/>
    <w:rsid w:val="00287E32"/>
    <w:rsid w:val="00290AB0"/>
    <w:rsid w:val="00293C23"/>
    <w:rsid w:val="002951FD"/>
    <w:rsid w:val="00295592"/>
    <w:rsid w:val="0029571E"/>
    <w:rsid w:val="00297D66"/>
    <w:rsid w:val="002A04AE"/>
    <w:rsid w:val="002A0A7A"/>
    <w:rsid w:val="002A146B"/>
    <w:rsid w:val="002A25B5"/>
    <w:rsid w:val="002A59F6"/>
    <w:rsid w:val="002A6F51"/>
    <w:rsid w:val="002A7C8B"/>
    <w:rsid w:val="002B0CCA"/>
    <w:rsid w:val="002B1273"/>
    <w:rsid w:val="002B2AC3"/>
    <w:rsid w:val="002B2D16"/>
    <w:rsid w:val="002B3B12"/>
    <w:rsid w:val="002B3FC5"/>
    <w:rsid w:val="002B4EAC"/>
    <w:rsid w:val="002B5B95"/>
    <w:rsid w:val="002B6E4A"/>
    <w:rsid w:val="002B7737"/>
    <w:rsid w:val="002B79A3"/>
    <w:rsid w:val="002C06AF"/>
    <w:rsid w:val="002C0EFE"/>
    <w:rsid w:val="002C1CA3"/>
    <w:rsid w:val="002C34E2"/>
    <w:rsid w:val="002C3988"/>
    <w:rsid w:val="002C46C0"/>
    <w:rsid w:val="002C48AD"/>
    <w:rsid w:val="002C4CD5"/>
    <w:rsid w:val="002C537D"/>
    <w:rsid w:val="002C5CB2"/>
    <w:rsid w:val="002C5D76"/>
    <w:rsid w:val="002C7B4E"/>
    <w:rsid w:val="002D1920"/>
    <w:rsid w:val="002D4295"/>
    <w:rsid w:val="002D6CF7"/>
    <w:rsid w:val="002E094A"/>
    <w:rsid w:val="002E16B5"/>
    <w:rsid w:val="002E3118"/>
    <w:rsid w:val="002E53E6"/>
    <w:rsid w:val="002E5459"/>
    <w:rsid w:val="002E5602"/>
    <w:rsid w:val="002E73DC"/>
    <w:rsid w:val="002F0194"/>
    <w:rsid w:val="002F05DF"/>
    <w:rsid w:val="002F1669"/>
    <w:rsid w:val="002F1D72"/>
    <w:rsid w:val="002F1E17"/>
    <w:rsid w:val="002F4E98"/>
    <w:rsid w:val="002F558F"/>
    <w:rsid w:val="002F59BA"/>
    <w:rsid w:val="002F59D1"/>
    <w:rsid w:val="002F5FF6"/>
    <w:rsid w:val="002F601E"/>
    <w:rsid w:val="002F6963"/>
    <w:rsid w:val="002F71B5"/>
    <w:rsid w:val="0030132D"/>
    <w:rsid w:val="00301E1A"/>
    <w:rsid w:val="00302291"/>
    <w:rsid w:val="003035B4"/>
    <w:rsid w:val="00303F2A"/>
    <w:rsid w:val="0030411D"/>
    <w:rsid w:val="0030416F"/>
    <w:rsid w:val="00304C13"/>
    <w:rsid w:val="00304D1F"/>
    <w:rsid w:val="00304F02"/>
    <w:rsid w:val="00305B4A"/>
    <w:rsid w:val="003065EC"/>
    <w:rsid w:val="00307FB8"/>
    <w:rsid w:val="00313C73"/>
    <w:rsid w:val="00317A1F"/>
    <w:rsid w:val="003211FA"/>
    <w:rsid w:val="00321F53"/>
    <w:rsid w:val="0032278C"/>
    <w:rsid w:val="00324672"/>
    <w:rsid w:val="003259FB"/>
    <w:rsid w:val="003303C5"/>
    <w:rsid w:val="00330C9B"/>
    <w:rsid w:val="00332BC7"/>
    <w:rsid w:val="0033574A"/>
    <w:rsid w:val="00336CC8"/>
    <w:rsid w:val="00337E1D"/>
    <w:rsid w:val="00340EB7"/>
    <w:rsid w:val="0034176E"/>
    <w:rsid w:val="0034179D"/>
    <w:rsid w:val="003420BD"/>
    <w:rsid w:val="0034227C"/>
    <w:rsid w:val="00342540"/>
    <w:rsid w:val="003426EA"/>
    <w:rsid w:val="00345BFA"/>
    <w:rsid w:val="003460CD"/>
    <w:rsid w:val="00346D36"/>
    <w:rsid w:val="00346F60"/>
    <w:rsid w:val="00347ABF"/>
    <w:rsid w:val="00347ED4"/>
    <w:rsid w:val="003504B8"/>
    <w:rsid w:val="00350962"/>
    <w:rsid w:val="00351D4E"/>
    <w:rsid w:val="0035220A"/>
    <w:rsid w:val="003526CD"/>
    <w:rsid w:val="00354049"/>
    <w:rsid w:val="0035652D"/>
    <w:rsid w:val="0035676F"/>
    <w:rsid w:val="00357AD6"/>
    <w:rsid w:val="00360B03"/>
    <w:rsid w:val="00360BEE"/>
    <w:rsid w:val="003617CE"/>
    <w:rsid w:val="0036209E"/>
    <w:rsid w:val="003636A3"/>
    <w:rsid w:val="0036406F"/>
    <w:rsid w:val="003662F1"/>
    <w:rsid w:val="00366639"/>
    <w:rsid w:val="00367C67"/>
    <w:rsid w:val="0037081D"/>
    <w:rsid w:val="00371490"/>
    <w:rsid w:val="00371627"/>
    <w:rsid w:val="00371AAC"/>
    <w:rsid w:val="0037238A"/>
    <w:rsid w:val="003729C6"/>
    <w:rsid w:val="00373D04"/>
    <w:rsid w:val="003748AD"/>
    <w:rsid w:val="00375089"/>
    <w:rsid w:val="00375993"/>
    <w:rsid w:val="00375E12"/>
    <w:rsid w:val="00375EBD"/>
    <w:rsid w:val="00376026"/>
    <w:rsid w:val="00377213"/>
    <w:rsid w:val="00381DCD"/>
    <w:rsid w:val="00381EC6"/>
    <w:rsid w:val="003838FB"/>
    <w:rsid w:val="00383DAB"/>
    <w:rsid w:val="0038407A"/>
    <w:rsid w:val="003847B7"/>
    <w:rsid w:val="00384F62"/>
    <w:rsid w:val="003853CB"/>
    <w:rsid w:val="00385EFE"/>
    <w:rsid w:val="00386221"/>
    <w:rsid w:val="00386DF9"/>
    <w:rsid w:val="00387614"/>
    <w:rsid w:val="0039068A"/>
    <w:rsid w:val="00390800"/>
    <w:rsid w:val="003917A5"/>
    <w:rsid w:val="003933FB"/>
    <w:rsid w:val="0039341F"/>
    <w:rsid w:val="003958F0"/>
    <w:rsid w:val="00395C61"/>
    <w:rsid w:val="00396CF2"/>
    <w:rsid w:val="00396E14"/>
    <w:rsid w:val="00397AD6"/>
    <w:rsid w:val="003A0508"/>
    <w:rsid w:val="003A15B6"/>
    <w:rsid w:val="003A1981"/>
    <w:rsid w:val="003A28DE"/>
    <w:rsid w:val="003A656E"/>
    <w:rsid w:val="003B08CF"/>
    <w:rsid w:val="003B0E4C"/>
    <w:rsid w:val="003B0F56"/>
    <w:rsid w:val="003B11CD"/>
    <w:rsid w:val="003B1C42"/>
    <w:rsid w:val="003B44D8"/>
    <w:rsid w:val="003B4D8E"/>
    <w:rsid w:val="003B6102"/>
    <w:rsid w:val="003B6E10"/>
    <w:rsid w:val="003B6E4A"/>
    <w:rsid w:val="003B7BBC"/>
    <w:rsid w:val="003C0FC4"/>
    <w:rsid w:val="003C2292"/>
    <w:rsid w:val="003C46A3"/>
    <w:rsid w:val="003C5740"/>
    <w:rsid w:val="003C7315"/>
    <w:rsid w:val="003D2DA8"/>
    <w:rsid w:val="003D4445"/>
    <w:rsid w:val="003D5284"/>
    <w:rsid w:val="003D7377"/>
    <w:rsid w:val="003D78E6"/>
    <w:rsid w:val="003E012E"/>
    <w:rsid w:val="003E0950"/>
    <w:rsid w:val="003E0EB0"/>
    <w:rsid w:val="003E2A05"/>
    <w:rsid w:val="003E2DD8"/>
    <w:rsid w:val="003E5129"/>
    <w:rsid w:val="003E5291"/>
    <w:rsid w:val="003E69E0"/>
    <w:rsid w:val="003E7885"/>
    <w:rsid w:val="003F0AC2"/>
    <w:rsid w:val="003F3B25"/>
    <w:rsid w:val="003F4436"/>
    <w:rsid w:val="003F567B"/>
    <w:rsid w:val="0040127A"/>
    <w:rsid w:val="00401E35"/>
    <w:rsid w:val="00404501"/>
    <w:rsid w:val="00405840"/>
    <w:rsid w:val="004064C5"/>
    <w:rsid w:val="00406884"/>
    <w:rsid w:val="00406E1D"/>
    <w:rsid w:val="00407512"/>
    <w:rsid w:val="00407C8A"/>
    <w:rsid w:val="00410413"/>
    <w:rsid w:val="00410BD0"/>
    <w:rsid w:val="004135B5"/>
    <w:rsid w:val="004145F5"/>
    <w:rsid w:val="00415AE1"/>
    <w:rsid w:val="004179FD"/>
    <w:rsid w:val="00420BD5"/>
    <w:rsid w:val="004210F7"/>
    <w:rsid w:val="00422197"/>
    <w:rsid w:val="004229BB"/>
    <w:rsid w:val="00423F72"/>
    <w:rsid w:val="00425DC1"/>
    <w:rsid w:val="0042604A"/>
    <w:rsid w:val="00427B9B"/>
    <w:rsid w:val="00430668"/>
    <w:rsid w:val="00430953"/>
    <w:rsid w:val="00431B08"/>
    <w:rsid w:val="00431D58"/>
    <w:rsid w:val="00432F5D"/>
    <w:rsid w:val="0043448C"/>
    <w:rsid w:val="00434AF4"/>
    <w:rsid w:val="00435CC8"/>
    <w:rsid w:val="004362D5"/>
    <w:rsid w:val="00436E6C"/>
    <w:rsid w:val="00440000"/>
    <w:rsid w:val="004407E8"/>
    <w:rsid w:val="00441485"/>
    <w:rsid w:val="00441787"/>
    <w:rsid w:val="00441C1A"/>
    <w:rsid w:val="004448BE"/>
    <w:rsid w:val="0044526A"/>
    <w:rsid w:val="004452F4"/>
    <w:rsid w:val="00445BEB"/>
    <w:rsid w:val="004465E2"/>
    <w:rsid w:val="00447BA4"/>
    <w:rsid w:val="00447CB4"/>
    <w:rsid w:val="00447DA3"/>
    <w:rsid w:val="00450429"/>
    <w:rsid w:val="0045057D"/>
    <w:rsid w:val="00450851"/>
    <w:rsid w:val="00452C70"/>
    <w:rsid w:val="00453228"/>
    <w:rsid w:val="00453FD3"/>
    <w:rsid w:val="00454517"/>
    <w:rsid w:val="00455677"/>
    <w:rsid w:val="00456AB5"/>
    <w:rsid w:val="0046012F"/>
    <w:rsid w:val="0046057A"/>
    <w:rsid w:val="00461513"/>
    <w:rsid w:val="00461693"/>
    <w:rsid w:val="004622C5"/>
    <w:rsid w:val="004628AD"/>
    <w:rsid w:val="00463C1D"/>
    <w:rsid w:val="00464676"/>
    <w:rsid w:val="00464A28"/>
    <w:rsid w:val="00465433"/>
    <w:rsid w:val="004658BE"/>
    <w:rsid w:val="0046652E"/>
    <w:rsid w:val="00466592"/>
    <w:rsid w:val="0046797B"/>
    <w:rsid w:val="00470BEF"/>
    <w:rsid w:val="00470F1B"/>
    <w:rsid w:val="00472568"/>
    <w:rsid w:val="00472F29"/>
    <w:rsid w:val="00473283"/>
    <w:rsid w:val="00474C2F"/>
    <w:rsid w:val="00474E5F"/>
    <w:rsid w:val="004759F7"/>
    <w:rsid w:val="00475B9C"/>
    <w:rsid w:val="00475C4C"/>
    <w:rsid w:val="00475F20"/>
    <w:rsid w:val="00476637"/>
    <w:rsid w:val="00476EDC"/>
    <w:rsid w:val="00477236"/>
    <w:rsid w:val="00477765"/>
    <w:rsid w:val="0048078B"/>
    <w:rsid w:val="004807A5"/>
    <w:rsid w:val="00480909"/>
    <w:rsid w:val="0048159F"/>
    <w:rsid w:val="0048170E"/>
    <w:rsid w:val="00482C51"/>
    <w:rsid w:val="00484EE4"/>
    <w:rsid w:val="00485E4D"/>
    <w:rsid w:val="00486252"/>
    <w:rsid w:val="00486BEE"/>
    <w:rsid w:val="0049160D"/>
    <w:rsid w:val="0049267C"/>
    <w:rsid w:val="0049368E"/>
    <w:rsid w:val="00493A2D"/>
    <w:rsid w:val="00495204"/>
    <w:rsid w:val="00496225"/>
    <w:rsid w:val="00496C0F"/>
    <w:rsid w:val="004971D6"/>
    <w:rsid w:val="00497B3F"/>
    <w:rsid w:val="004A065C"/>
    <w:rsid w:val="004A0DC3"/>
    <w:rsid w:val="004A1FF1"/>
    <w:rsid w:val="004A223D"/>
    <w:rsid w:val="004A262A"/>
    <w:rsid w:val="004A417E"/>
    <w:rsid w:val="004A43B9"/>
    <w:rsid w:val="004A4906"/>
    <w:rsid w:val="004A4BFB"/>
    <w:rsid w:val="004A5347"/>
    <w:rsid w:val="004A547F"/>
    <w:rsid w:val="004A595F"/>
    <w:rsid w:val="004A61D6"/>
    <w:rsid w:val="004A6545"/>
    <w:rsid w:val="004A723F"/>
    <w:rsid w:val="004B061A"/>
    <w:rsid w:val="004B1AD5"/>
    <w:rsid w:val="004B2719"/>
    <w:rsid w:val="004B5EB8"/>
    <w:rsid w:val="004B6ADD"/>
    <w:rsid w:val="004B6BC7"/>
    <w:rsid w:val="004B74A1"/>
    <w:rsid w:val="004C023A"/>
    <w:rsid w:val="004C08C8"/>
    <w:rsid w:val="004C102F"/>
    <w:rsid w:val="004C14A5"/>
    <w:rsid w:val="004C1FA6"/>
    <w:rsid w:val="004C3365"/>
    <w:rsid w:val="004C4D3D"/>
    <w:rsid w:val="004C4F6D"/>
    <w:rsid w:val="004C5312"/>
    <w:rsid w:val="004C725C"/>
    <w:rsid w:val="004D05D5"/>
    <w:rsid w:val="004D1124"/>
    <w:rsid w:val="004D21A9"/>
    <w:rsid w:val="004D27EF"/>
    <w:rsid w:val="004D6836"/>
    <w:rsid w:val="004D7738"/>
    <w:rsid w:val="004E039F"/>
    <w:rsid w:val="004E089E"/>
    <w:rsid w:val="004E1719"/>
    <w:rsid w:val="004E2F86"/>
    <w:rsid w:val="004E37D7"/>
    <w:rsid w:val="004E4D7C"/>
    <w:rsid w:val="004E62E6"/>
    <w:rsid w:val="004E6E37"/>
    <w:rsid w:val="004E7A67"/>
    <w:rsid w:val="004E7A79"/>
    <w:rsid w:val="004F0C03"/>
    <w:rsid w:val="004F2A6C"/>
    <w:rsid w:val="004F36AB"/>
    <w:rsid w:val="004F3F67"/>
    <w:rsid w:val="004F49AD"/>
    <w:rsid w:val="004F4D41"/>
    <w:rsid w:val="004F502F"/>
    <w:rsid w:val="004F50AF"/>
    <w:rsid w:val="004F6871"/>
    <w:rsid w:val="004F7491"/>
    <w:rsid w:val="00500DEB"/>
    <w:rsid w:val="0050134B"/>
    <w:rsid w:val="005019D9"/>
    <w:rsid w:val="005019F9"/>
    <w:rsid w:val="00501DDB"/>
    <w:rsid w:val="00502232"/>
    <w:rsid w:val="005035F9"/>
    <w:rsid w:val="00503B06"/>
    <w:rsid w:val="005040D9"/>
    <w:rsid w:val="00504230"/>
    <w:rsid w:val="00510CA0"/>
    <w:rsid w:val="005160CD"/>
    <w:rsid w:val="005178D9"/>
    <w:rsid w:val="00520082"/>
    <w:rsid w:val="00520701"/>
    <w:rsid w:val="0052252F"/>
    <w:rsid w:val="005236D7"/>
    <w:rsid w:val="00523718"/>
    <w:rsid w:val="00523A5F"/>
    <w:rsid w:val="00525062"/>
    <w:rsid w:val="00525A49"/>
    <w:rsid w:val="005265FC"/>
    <w:rsid w:val="0052662A"/>
    <w:rsid w:val="00531C1A"/>
    <w:rsid w:val="00532040"/>
    <w:rsid w:val="00533A49"/>
    <w:rsid w:val="005366E5"/>
    <w:rsid w:val="00536FF0"/>
    <w:rsid w:val="005401E0"/>
    <w:rsid w:val="00540EAF"/>
    <w:rsid w:val="005431D4"/>
    <w:rsid w:val="00543F53"/>
    <w:rsid w:val="005447E9"/>
    <w:rsid w:val="00550767"/>
    <w:rsid w:val="00550EAB"/>
    <w:rsid w:val="0055210A"/>
    <w:rsid w:val="00552F41"/>
    <w:rsid w:val="005538B3"/>
    <w:rsid w:val="00556AC1"/>
    <w:rsid w:val="00560045"/>
    <w:rsid w:val="00560B42"/>
    <w:rsid w:val="00560F5A"/>
    <w:rsid w:val="00561802"/>
    <w:rsid w:val="00561C23"/>
    <w:rsid w:val="00561CA1"/>
    <w:rsid w:val="00561FAB"/>
    <w:rsid w:val="00562438"/>
    <w:rsid w:val="005631EA"/>
    <w:rsid w:val="005637F6"/>
    <w:rsid w:val="0056566C"/>
    <w:rsid w:val="00565910"/>
    <w:rsid w:val="00565EA4"/>
    <w:rsid w:val="00566085"/>
    <w:rsid w:val="00566C12"/>
    <w:rsid w:val="00566D94"/>
    <w:rsid w:val="00566E5E"/>
    <w:rsid w:val="00570ED7"/>
    <w:rsid w:val="005716EA"/>
    <w:rsid w:val="00571D84"/>
    <w:rsid w:val="00572404"/>
    <w:rsid w:val="0057254D"/>
    <w:rsid w:val="005727F6"/>
    <w:rsid w:val="00573F7B"/>
    <w:rsid w:val="005750BE"/>
    <w:rsid w:val="005757DE"/>
    <w:rsid w:val="00576042"/>
    <w:rsid w:val="00576DD6"/>
    <w:rsid w:val="00577303"/>
    <w:rsid w:val="005809B4"/>
    <w:rsid w:val="00580F22"/>
    <w:rsid w:val="00580FA3"/>
    <w:rsid w:val="0058100C"/>
    <w:rsid w:val="00581797"/>
    <w:rsid w:val="00581946"/>
    <w:rsid w:val="005819C4"/>
    <w:rsid w:val="00581ACC"/>
    <w:rsid w:val="00582A11"/>
    <w:rsid w:val="00583C85"/>
    <w:rsid w:val="00583D3A"/>
    <w:rsid w:val="0058437A"/>
    <w:rsid w:val="005851D9"/>
    <w:rsid w:val="005854C2"/>
    <w:rsid w:val="005876DE"/>
    <w:rsid w:val="00590021"/>
    <w:rsid w:val="0059073E"/>
    <w:rsid w:val="0059277B"/>
    <w:rsid w:val="00592B5E"/>
    <w:rsid w:val="00592E1D"/>
    <w:rsid w:val="0059465C"/>
    <w:rsid w:val="005946C9"/>
    <w:rsid w:val="0059473E"/>
    <w:rsid w:val="005960EE"/>
    <w:rsid w:val="005969D3"/>
    <w:rsid w:val="005972CB"/>
    <w:rsid w:val="00597432"/>
    <w:rsid w:val="005974F5"/>
    <w:rsid w:val="005A0B09"/>
    <w:rsid w:val="005A207C"/>
    <w:rsid w:val="005A26B7"/>
    <w:rsid w:val="005A2ED9"/>
    <w:rsid w:val="005A3715"/>
    <w:rsid w:val="005A414A"/>
    <w:rsid w:val="005A4A7D"/>
    <w:rsid w:val="005A5D20"/>
    <w:rsid w:val="005A778A"/>
    <w:rsid w:val="005A79BE"/>
    <w:rsid w:val="005A7A26"/>
    <w:rsid w:val="005A7B25"/>
    <w:rsid w:val="005B017E"/>
    <w:rsid w:val="005B0603"/>
    <w:rsid w:val="005B0836"/>
    <w:rsid w:val="005B2D10"/>
    <w:rsid w:val="005B310D"/>
    <w:rsid w:val="005B5261"/>
    <w:rsid w:val="005B700A"/>
    <w:rsid w:val="005B7877"/>
    <w:rsid w:val="005B79CD"/>
    <w:rsid w:val="005B7F63"/>
    <w:rsid w:val="005C00FB"/>
    <w:rsid w:val="005C0AF3"/>
    <w:rsid w:val="005C0E3F"/>
    <w:rsid w:val="005C1EE0"/>
    <w:rsid w:val="005C2B07"/>
    <w:rsid w:val="005C2CE8"/>
    <w:rsid w:val="005C3944"/>
    <w:rsid w:val="005C3F21"/>
    <w:rsid w:val="005C469E"/>
    <w:rsid w:val="005C6560"/>
    <w:rsid w:val="005C7920"/>
    <w:rsid w:val="005C7D8A"/>
    <w:rsid w:val="005D0582"/>
    <w:rsid w:val="005D2A43"/>
    <w:rsid w:val="005D43C6"/>
    <w:rsid w:val="005D46D6"/>
    <w:rsid w:val="005D68A0"/>
    <w:rsid w:val="005D6A6D"/>
    <w:rsid w:val="005D6D38"/>
    <w:rsid w:val="005D71D0"/>
    <w:rsid w:val="005D76DF"/>
    <w:rsid w:val="005E0D18"/>
    <w:rsid w:val="005E26C7"/>
    <w:rsid w:val="005E27A7"/>
    <w:rsid w:val="005E2E94"/>
    <w:rsid w:val="005E2F90"/>
    <w:rsid w:val="005E5AF4"/>
    <w:rsid w:val="005E60B2"/>
    <w:rsid w:val="005E70D6"/>
    <w:rsid w:val="005E7B42"/>
    <w:rsid w:val="005F16E9"/>
    <w:rsid w:val="005F1E33"/>
    <w:rsid w:val="005F276F"/>
    <w:rsid w:val="005F4386"/>
    <w:rsid w:val="005F5045"/>
    <w:rsid w:val="005F5F8B"/>
    <w:rsid w:val="005F6CE3"/>
    <w:rsid w:val="005F7BC5"/>
    <w:rsid w:val="005F7C07"/>
    <w:rsid w:val="005F7DD2"/>
    <w:rsid w:val="0060038C"/>
    <w:rsid w:val="00601629"/>
    <w:rsid w:val="00602F5F"/>
    <w:rsid w:val="006040CB"/>
    <w:rsid w:val="00604788"/>
    <w:rsid w:val="00604C60"/>
    <w:rsid w:val="00604DCD"/>
    <w:rsid w:val="0060642B"/>
    <w:rsid w:val="00607A87"/>
    <w:rsid w:val="0061067A"/>
    <w:rsid w:val="00611A7D"/>
    <w:rsid w:val="00613049"/>
    <w:rsid w:val="006152B0"/>
    <w:rsid w:val="006157B5"/>
    <w:rsid w:val="00616A13"/>
    <w:rsid w:val="006176AE"/>
    <w:rsid w:val="00617FE9"/>
    <w:rsid w:val="00620C26"/>
    <w:rsid w:val="0062166C"/>
    <w:rsid w:val="00621754"/>
    <w:rsid w:val="00621CFE"/>
    <w:rsid w:val="00621FB3"/>
    <w:rsid w:val="006241EB"/>
    <w:rsid w:val="00624C94"/>
    <w:rsid w:val="00624D8A"/>
    <w:rsid w:val="00626B92"/>
    <w:rsid w:val="006300D3"/>
    <w:rsid w:val="006304DB"/>
    <w:rsid w:val="00630F8D"/>
    <w:rsid w:val="00631B17"/>
    <w:rsid w:val="00632041"/>
    <w:rsid w:val="006325F0"/>
    <w:rsid w:val="00633C99"/>
    <w:rsid w:val="006348EA"/>
    <w:rsid w:val="006363C8"/>
    <w:rsid w:val="006375AC"/>
    <w:rsid w:val="006376D5"/>
    <w:rsid w:val="006378E4"/>
    <w:rsid w:val="006379F6"/>
    <w:rsid w:val="00637A0F"/>
    <w:rsid w:val="00640D5F"/>
    <w:rsid w:val="00645325"/>
    <w:rsid w:val="00645A15"/>
    <w:rsid w:val="00645A42"/>
    <w:rsid w:val="00652D81"/>
    <w:rsid w:val="00654303"/>
    <w:rsid w:val="00655334"/>
    <w:rsid w:val="00661E35"/>
    <w:rsid w:val="00662016"/>
    <w:rsid w:val="00662D85"/>
    <w:rsid w:val="00664A11"/>
    <w:rsid w:val="00664D8A"/>
    <w:rsid w:val="006659AD"/>
    <w:rsid w:val="00665D1D"/>
    <w:rsid w:val="00665D37"/>
    <w:rsid w:val="006663A8"/>
    <w:rsid w:val="00666636"/>
    <w:rsid w:val="00666954"/>
    <w:rsid w:val="00667CE8"/>
    <w:rsid w:val="00667EF4"/>
    <w:rsid w:val="00670B21"/>
    <w:rsid w:val="00671536"/>
    <w:rsid w:val="00671624"/>
    <w:rsid w:val="006719D7"/>
    <w:rsid w:val="00671AFE"/>
    <w:rsid w:val="0067272F"/>
    <w:rsid w:val="00672ED1"/>
    <w:rsid w:val="00673A95"/>
    <w:rsid w:val="00673FFE"/>
    <w:rsid w:val="00674BB0"/>
    <w:rsid w:val="00674C85"/>
    <w:rsid w:val="00674E7C"/>
    <w:rsid w:val="00676564"/>
    <w:rsid w:val="006801E7"/>
    <w:rsid w:val="006804D0"/>
    <w:rsid w:val="00680D29"/>
    <w:rsid w:val="00681604"/>
    <w:rsid w:val="0068184A"/>
    <w:rsid w:val="006819D3"/>
    <w:rsid w:val="00682070"/>
    <w:rsid w:val="0068218E"/>
    <w:rsid w:val="0068247B"/>
    <w:rsid w:val="00682AF9"/>
    <w:rsid w:val="00682BA5"/>
    <w:rsid w:val="00683867"/>
    <w:rsid w:val="006842B0"/>
    <w:rsid w:val="00685482"/>
    <w:rsid w:val="00685E63"/>
    <w:rsid w:val="0068629E"/>
    <w:rsid w:val="00686B11"/>
    <w:rsid w:val="006900B2"/>
    <w:rsid w:val="0069258E"/>
    <w:rsid w:val="00693157"/>
    <w:rsid w:val="00693619"/>
    <w:rsid w:val="00694066"/>
    <w:rsid w:val="00696557"/>
    <w:rsid w:val="006968F7"/>
    <w:rsid w:val="0069690D"/>
    <w:rsid w:val="006A0961"/>
    <w:rsid w:val="006A0D9D"/>
    <w:rsid w:val="006A2212"/>
    <w:rsid w:val="006A2E04"/>
    <w:rsid w:val="006A40E7"/>
    <w:rsid w:val="006A7308"/>
    <w:rsid w:val="006A7CD6"/>
    <w:rsid w:val="006B2FC6"/>
    <w:rsid w:val="006B3335"/>
    <w:rsid w:val="006B3499"/>
    <w:rsid w:val="006B4646"/>
    <w:rsid w:val="006B4BB5"/>
    <w:rsid w:val="006B4EFB"/>
    <w:rsid w:val="006B5B8D"/>
    <w:rsid w:val="006B5D77"/>
    <w:rsid w:val="006B65A2"/>
    <w:rsid w:val="006B65B1"/>
    <w:rsid w:val="006B7198"/>
    <w:rsid w:val="006C0176"/>
    <w:rsid w:val="006C0D7A"/>
    <w:rsid w:val="006C0DDF"/>
    <w:rsid w:val="006C13AC"/>
    <w:rsid w:val="006C20B4"/>
    <w:rsid w:val="006C3CA9"/>
    <w:rsid w:val="006C4405"/>
    <w:rsid w:val="006C67AF"/>
    <w:rsid w:val="006D0859"/>
    <w:rsid w:val="006D1BF7"/>
    <w:rsid w:val="006D233B"/>
    <w:rsid w:val="006D4384"/>
    <w:rsid w:val="006D6150"/>
    <w:rsid w:val="006D6B26"/>
    <w:rsid w:val="006D6E26"/>
    <w:rsid w:val="006D736B"/>
    <w:rsid w:val="006E121F"/>
    <w:rsid w:val="006E18E5"/>
    <w:rsid w:val="006E3609"/>
    <w:rsid w:val="006E3C43"/>
    <w:rsid w:val="006E3F64"/>
    <w:rsid w:val="006E3FD2"/>
    <w:rsid w:val="006E4070"/>
    <w:rsid w:val="006E420C"/>
    <w:rsid w:val="006E4DA3"/>
    <w:rsid w:val="006E7952"/>
    <w:rsid w:val="006F0412"/>
    <w:rsid w:val="006F08E2"/>
    <w:rsid w:val="006F12E8"/>
    <w:rsid w:val="006F1747"/>
    <w:rsid w:val="006F1D32"/>
    <w:rsid w:val="006F20E0"/>
    <w:rsid w:val="006F3AB5"/>
    <w:rsid w:val="006F3B71"/>
    <w:rsid w:val="006F3EE8"/>
    <w:rsid w:val="006F465F"/>
    <w:rsid w:val="006F49C7"/>
    <w:rsid w:val="006F4E77"/>
    <w:rsid w:val="006F5AF0"/>
    <w:rsid w:val="006F5B35"/>
    <w:rsid w:val="006F7D50"/>
    <w:rsid w:val="00701669"/>
    <w:rsid w:val="007029E0"/>
    <w:rsid w:val="00703AB4"/>
    <w:rsid w:val="00704668"/>
    <w:rsid w:val="00704FA5"/>
    <w:rsid w:val="007067F1"/>
    <w:rsid w:val="00707378"/>
    <w:rsid w:val="00711015"/>
    <w:rsid w:val="0071204E"/>
    <w:rsid w:val="00714623"/>
    <w:rsid w:val="00715224"/>
    <w:rsid w:val="007153C6"/>
    <w:rsid w:val="007154EB"/>
    <w:rsid w:val="0071781E"/>
    <w:rsid w:val="00717AAE"/>
    <w:rsid w:val="007204E9"/>
    <w:rsid w:val="00721D71"/>
    <w:rsid w:val="0072407B"/>
    <w:rsid w:val="007245AC"/>
    <w:rsid w:val="007249D5"/>
    <w:rsid w:val="0072518C"/>
    <w:rsid w:val="00726E4B"/>
    <w:rsid w:val="00727D9D"/>
    <w:rsid w:val="00731118"/>
    <w:rsid w:val="00731A0F"/>
    <w:rsid w:val="00732809"/>
    <w:rsid w:val="00732FBD"/>
    <w:rsid w:val="00735689"/>
    <w:rsid w:val="0073631D"/>
    <w:rsid w:val="00736704"/>
    <w:rsid w:val="00736D82"/>
    <w:rsid w:val="00737C8C"/>
    <w:rsid w:val="00737F82"/>
    <w:rsid w:val="007420F3"/>
    <w:rsid w:val="007426F7"/>
    <w:rsid w:val="00744B0D"/>
    <w:rsid w:val="00746426"/>
    <w:rsid w:val="0074658A"/>
    <w:rsid w:val="0074687E"/>
    <w:rsid w:val="00746975"/>
    <w:rsid w:val="007473CF"/>
    <w:rsid w:val="00747F1F"/>
    <w:rsid w:val="0075225F"/>
    <w:rsid w:val="007533C1"/>
    <w:rsid w:val="00754DFC"/>
    <w:rsid w:val="00755606"/>
    <w:rsid w:val="00755838"/>
    <w:rsid w:val="00756A13"/>
    <w:rsid w:val="00760DA3"/>
    <w:rsid w:val="00761D09"/>
    <w:rsid w:val="00762587"/>
    <w:rsid w:val="0076487E"/>
    <w:rsid w:val="00765757"/>
    <w:rsid w:val="00765ED1"/>
    <w:rsid w:val="00766B03"/>
    <w:rsid w:val="00766ED4"/>
    <w:rsid w:val="00770937"/>
    <w:rsid w:val="007719EE"/>
    <w:rsid w:val="007723F6"/>
    <w:rsid w:val="00772696"/>
    <w:rsid w:val="007753DD"/>
    <w:rsid w:val="00776331"/>
    <w:rsid w:val="00776717"/>
    <w:rsid w:val="00780301"/>
    <w:rsid w:val="00780362"/>
    <w:rsid w:val="0078056F"/>
    <w:rsid w:val="0078092F"/>
    <w:rsid w:val="00780E6E"/>
    <w:rsid w:val="0078215A"/>
    <w:rsid w:val="00783251"/>
    <w:rsid w:val="007832F5"/>
    <w:rsid w:val="007854FC"/>
    <w:rsid w:val="00786BBA"/>
    <w:rsid w:val="007879EA"/>
    <w:rsid w:val="00787FA9"/>
    <w:rsid w:val="00790EC6"/>
    <w:rsid w:val="00791D9A"/>
    <w:rsid w:val="00792483"/>
    <w:rsid w:val="00793FDC"/>
    <w:rsid w:val="0079461C"/>
    <w:rsid w:val="007965F0"/>
    <w:rsid w:val="00797801"/>
    <w:rsid w:val="007A0237"/>
    <w:rsid w:val="007A0C71"/>
    <w:rsid w:val="007A0E9D"/>
    <w:rsid w:val="007A27E1"/>
    <w:rsid w:val="007A2FAC"/>
    <w:rsid w:val="007A3462"/>
    <w:rsid w:val="007A392E"/>
    <w:rsid w:val="007B0525"/>
    <w:rsid w:val="007B0BE2"/>
    <w:rsid w:val="007B132D"/>
    <w:rsid w:val="007B3421"/>
    <w:rsid w:val="007B3C66"/>
    <w:rsid w:val="007B426C"/>
    <w:rsid w:val="007B6483"/>
    <w:rsid w:val="007C4644"/>
    <w:rsid w:val="007C483E"/>
    <w:rsid w:val="007C497E"/>
    <w:rsid w:val="007C5F6A"/>
    <w:rsid w:val="007C63BA"/>
    <w:rsid w:val="007C6BBE"/>
    <w:rsid w:val="007C6D0B"/>
    <w:rsid w:val="007C6FBB"/>
    <w:rsid w:val="007C70CE"/>
    <w:rsid w:val="007D00BC"/>
    <w:rsid w:val="007D0AB1"/>
    <w:rsid w:val="007D1420"/>
    <w:rsid w:val="007D1467"/>
    <w:rsid w:val="007D1770"/>
    <w:rsid w:val="007D2163"/>
    <w:rsid w:val="007D3CBF"/>
    <w:rsid w:val="007D3D28"/>
    <w:rsid w:val="007D4E38"/>
    <w:rsid w:val="007D4EBB"/>
    <w:rsid w:val="007D519F"/>
    <w:rsid w:val="007D5E8F"/>
    <w:rsid w:val="007D6133"/>
    <w:rsid w:val="007D74CB"/>
    <w:rsid w:val="007E1191"/>
    <w:rsid w:val="007E13FF"/>
    <w:rsid w:val="007E1BDB"/>
    <w:rsid w:val="007E2A39"/>
    <w:rsid w:val="007E508A"/>
    <w:rsid w:val="007E50CD"/>
    <w:rsid w:val="007E7745"/>
    <w:rsid w:val="007F109E"/>
    <w:rsid w:val="007F228B"/>
    <w:rsid w:val="007F4889"/>
    <w:rsid w:val="007F5B94"/>
    <w:rsid w:val="007F63A0"/>
    <w:rsid w:val="0080113B"/>
    <w:rsid w:val="008011D5"/>
    <w:rsid w:val="008020B9"/>
    <w:rsid w:val="008035DA"/>
    <w:rsid w:val="00805929"/>
    <w:rsid w:val="00806198"/>
    <w:rsid w:val="00806C8E"/>
    <w:rsid w:val="00807CD3"/>
    <w:rsid w:val="00807FAF"/>
    <w:rsid w:val="00810F97"/>
    <w:rsid w:val="008114D6"/>
    <w:rsid w:val="0081186C"/>
    <w:rsid w:val="00811E01"/>
    <w:rsid w:val="00812125"/>
    <w:rsid w:val="00813494"/>
    <w:rsid w:val="00814C0E"/>
    <w:rsid w:val="00814EFE"/>
    <w:rsid w:val="00815B1F"/>
    <w:rsid w:val="00816112"/>
    <w:rsid w:val="0081627C"/>
    <w:rsid w:val="00816D7C"/>
    <w:rsid w:val="00822161"/>
    <w:rsid w:val="00822ADA"/>
    <w:rsid w:val="008233CC"/>
    <w:rsid w:val="00824013"/>
    <w:rsid w:val="00825BC3"/>
    <w:rsid w:val="008265AD"/>
    <w:rsid w:val="00827116"/>
    <w:rsid w:val="008323C8"/>
    <w:rsid w:val="00832DF9"/>
    <w:rsid w:val="00833E09"/>
    <w:rsid w:val="00834817"/>
    <w:rsid w:val="00834B44"/>
    <w:rsid w:val="00835657"/>
    <w:rsid w:val="00835984"/>
    <w:rsid w:val="00835B87"/>
    <w:rsid w:val="00835F2B"/>
    <w:rsid w:val="00836ACD"/>
    <w:rsid w:val="00836D86"/>
    <w:rsid w:val="00837DD0"/>
    <w:rsid w:val="00842EFF"/>
    <w:rsid w:val="0084460E"/>
    <w:rsid w:val="00844E8C"/>
    <w:rsid w:val="00845F69"/>
    <w:rsid w:val="00846829"/>
    <w:rsid w:val="00846E59"/>
    <w:rsid w:val="008502D8"/>
    <w:rsid w:val="008503D9"/>
    <w:rsid w:val="008514D0"/>
    <w:rsid w:val="0085155E"/>
    <w:rsid w:val="008518A4"/>
    <w:rsid w:val="00853B75"/>
    <w:rsid w:val="00854316"/>
    <w:rsid w:val="00854F91"/>
    <w:rsid w:val="008646F4"/>
    <w:rsid w:val="00864D6F"/>
    <w:rsid w:val="0086571A"/>
    <w:rsid w:val="008662D2"/>
    <w:rsid w:val="00870D29"/>
    <w:rsid w:val="00872057"/>
    <w:rsid w:val="00873657"/>
    <w:rsid w:val="00874401"/>
    <w:rsid w:val="00874867"/>
    <w:rsid w:val="00874F3F"/>
    <w:rsid w:val="00875C49"/>
    <w:rsid w:val="00880AB5"/>
    <w:rsid w:val="00880DC2"/>
    <w:rsid w:val="0088147B"/>
    <w:rsid w:val="008817D2"/>
    <w:rsid w:val="0088210A"/>
    <w:rsid w:val="00882EF7"/>
    <w:rsid w:val="008836DD"/>
    <w:rsid w:val="00884940"/>
    <w:rsid w:val="0088534A"/>
    <w:rsid w:val="00887B60"/>
    <w:rsid w:val="008934C4"/>
    <w:rsid w:val="00893E9E"/>
    <w:rsid w:val="00894220"/>
    <w:rsid w:val="008944A5"/>
    <w:rsid w:val="00894BF4"/>
    <w:rsid w:val="00896B0A"/>
    <w:rsid w:val="008A16BE"/>
    <w:rsid w:val="008A1C09"/>
    <w:rsid w:val="008A43D2"/>
    <w:rsid w:val="008A58FB"/>
    <w:rsid w:val="008A5EE8"/>
    <w:rsid w:val="008A6F9B"/>
    <w:rsid w:val="008A7CCE"/>
    <w:rsid w:val="008A7DC4"/>
    <w:rsid w:val="008B04E7"/>
    <w:rsid w:val="008B18E2"/>
    <w:rsid w:val="008B2047"/>
    <w:rsid w:val="008B236B"/>
    <w:rsid w:val="008B5A56"/>
    <w:rsid w:val="008B5E70"/>
    <w:rsid w:val="008B5F3C"/>
    <w:rsid w:val="008B688E"/>
    <w:rsid w:val="008B70FA"/>
    <w:rsid w:val="008C07EB"/>
    <w:rsid w:val="008C1EE8"/>
    <w:rsid w:val="008C25D6"/>
    <w:rsid w:val="008C444C"/>
    <w:rsid w:val="008C4A4E"/>
    <w:rsid w:val="008C590D"/>
    <w:rsid w:val="008C5FB5"/>
    <w:rsid w:val="008C61BE"/>
    <w:rsid w:val="008C69BC"/>
    <w:rsid w:val="008C6CC3"/>
    <w:rsid w:val="008C6F54"/>
    <w:rsid w:val="008C7318"/>
    <w:rsid w:val="008D12CB"/>
    <w:rsid w:val="008D1E1D"/>
    <w:rsid w:val="008D1F98"/>
    <w:rsid w:val="008D4B7D"/>
    <w:rsid w:val="008D59F4"/>
    <w:rsid w:val="008D63A8"/>
    <w:rsid w:val="008D642C"/>
    <w:rsid w:val="008D67D8"/>
    <w:rsid w:val="008D7070"/>
    <w:rsid w:val="008D75DF"/>
    <w:rsid w:val="008D77CB"/>
    <w:rsid w:val="008D7E15"/>
    <w:rsid w:val="008E015A"/>
    <w:rsid w:val="008E027A"/>
    <w:rsid w:val="008E06CD"/>
    <w:rsid w:val="008E0A92"/>
    <w:rsid w:val="008E1B0A"/>
    <w:rsid w:val="008E3216"/>
    <w:rsid w:val="008E4E3C"/>
    <w:rsid w:val="008E52D6"/>
    <w:rsid w:val="008E58AA"/>
    <w:rsid w:val="008E59D0"/>
    <w:rsid w:val="008F03FF"/>
    <w:rsid w:val="008F0DC9"/>
    <w:rsid w:val="008F1A51"/>
    <w:rsid w:val="008F1F0F"/>
    <w:rsid w:val="008F204C"/>
    <w:rsid w:val="008F2476"/>
    <w:rsid w:val="008F3938"/>
    <w:rsid w:val="008F39A7"/>
    <w:rsid w:val="008F4BCC"/>
    <w:rsid w:val="008F63C5"/>
    <w:rsid w:val="008F7190"/>
    <w:rsid w:val="00900E22"/>
    <w:rsid w:val="00900E23"/>
    <w:rsid w:val="0090131C"/>
    <w:rsid w:val="0090332C"/>
    <w:rsid w:val="00903870"/>
    <w:rsid w:val="009046DB"/>
    <w:rsid w:val="00905452"/>
    <w:rsid w:val="00907783"/>
    <w:rsid w:val="00907F85"/>
    <w:rsid w:val="0091167D"/>
    <w:rsid w:val="00912C7D"/>
    <w:rsid w:val="00913D74"/>
    <w:rsid w:val="0091470C"/>
    <w:rsid w:val="00914DF0"/>
    <w:rsid w:val="0092014C"/>
    <w:rsid w:val="00923654"/>
    <w:rsid w:val="00923936"/>
    <w:rsid w:val="00924100"/>
    <w:rsid w:val="009246D7"/>
    <w:rsid w:val="009268D6"/>
    <w:rsid w:val="009275BC"/>
    <w:rsid w:val="00927FD2"/>
    <w:rsid w:val="00930213"/>
    <w:rsid w:val="0093083E"/>
    <w:rsid w:val="00932081"/>
    <w:rsid w:val="009334D7"/>
    <w:rsid w:val="0093388C"/>
    <w:rsid w:val="00934D3B"/>
    <w:rsid w:val="00934DCB"/>
    <w:rsid w:val="009350C0"/>
    <w:rsid w:val="00935A8A"/>
    <w:rsid w:val="00936589"/>
    <w:rsid w:val="0093691E"/>
    <w:rsid w:val="00936AD3"/>
    <w:rsid w:val="00936BFB"/>
    <w:rsid w:val="0093726A"/>
    <w:rsid w:val="00942397"/>
    <w:rsid w:val="00942DF8"/>
    <w:rsid w:val="00942F47"/>
    <w:rsid w:val="00943826"/>
    <w:rsid w:val="0094385F"/>
    <w:rsid w:val="00944A48"/>
    <w:rsid w:val="00946991"/>
    <w:rsid w:val="009470BB"/>
    <w:rsid w:val="0095018B"/>
    <w:rsid w:val="00951037"/>
    <w:rsid w:val="0095241B"/>
    <w:rsid w:val="0095248A"/>
    <w:rsid w:val="00952B9F"/>
    <w:rsid w:val="00953E2F"/>
    <w:rsid w:val="00954762"/>
    <w:rsid w:val="00954A49"/>
    <w:rsid w:val="00955ABF"/>
    <w:rsid w:val="0095700A"/>
    <w:rsid w:val="0095713D"/>
    <w:rsid w:val="00960390"/>
    <w:rsid w:val="00961AB8"/>
    <w:rsid w:val="00963B45"/>
    <w:rsid w:val="0097058E"/>
    <w:rsid w:val="0097211A"/>
    <w:rsid w:val="00972BE5"/>
    <w:rsid w:val="009731FA"/>
    <w:rsid w:val="009737D0"/>
    <w:rsid w:val="00973B49"/>
    <w:rsid w:val="009745FA"/>
    <w:rsid w:val="00974D5F"/>
    <w:rsid w:val="00975216"/>
    <w:rsid w:val="00975BCA"/>
    <w:rsid w:val="00975E71"/>
    <w:rsid w:val="00976FE3"/>
    <w:rsid w:val="009771F7"/>
    <w:rsid w:val="00981394"/>
    <w:rsid w:val="00981A5C"/>
    <w:rsid w:val="00982C8E"/>
    <w:rsid w:val="00986C20"/>
    <w:rsid w:val="00986FDC"/>
    <w:rsid w:val="00987051"/>
    <w:rsid w:val="00987731"/>
    <w:rsid w:val="00990AA1"/>
    <w:rsid w:val="00990C1B"/>
    <w:rsid w:val="00991039"/>
    <w:rsid w:val="00992915"/>
    <w:rsid w:val="00992B6D"/>
    <w:rsid w:val="00993040"/>
    <w:rsid w:val="00994956"/>
    <w:rsid w:val="00994972"/>
    <w:rsid w:val="00995DDD"/>
    <w:rsid w:val="009973B5"/>
    <w:rsid w:val="009974AB"/>
    <w:rsid w:val="009979C2"/>
    <w:rsid w:val="00997FC9"/>
    <w:rsid w:val="009A0519"/>
    <w:rsid w:val="009A157E"/>
    <w:rsid w:val="009A16AD"/>
    <w:rsid w:val="009A1CA7"/>
    <w:rsid w:val="009A1F93"/>
    <w:rsid w:val="009A3D17"/>
    <w:rsid w:val="009A45F6"/>
    <w:rsid w:val="009A47BB"/>
    <w:rsid w:val="009A4A1B"/>
    <w:rsid w:val="009A6FF6"/>
    <w:rsid w:val="009B124F"/>
    <w:rsid w:val="009B39ED"/>
    <w:rsid w:val="009B527F"/>
    <w:rsid w:val="009B56AD"/>
    <w:rsid w:val="009B6260"/>
    <w:rsid w:val="009B6EC8"/>
    <w:rsid w:val="009B712D"/>
    <w:rsid w:val="009B7D2D"/>
    <w:rsid w:val="009C0F37"/>
    <w:rsid w:val="009C27F2"/>
    <w:rsid w:val="009C4C1D"/>
    <w:rsid w:val="009C4CAA"/>
    <w:rsid w:val="009C52A9"/>
    <w:rsid w:val="009C56B3"/>
    <w:rsid w:val="009C5862"/>
    <w:rsid w:val="009C61E9"/>
    <w:rsid w:val="009C7E25"/>
    <w:rsid w:val="009D1AF0"/>
    <w:rsid w:val="009D1DF6"/>
    <w:rsid w:val="009D2D4F"/>
    <w:rsid w:val="009D35B6"/>
    <w:rsid w:val="009D3717"/>
    <w:rsid w:val="009D3E0F"/>
    <w:rsid w:val="009D6226"/>
    <w:rsid w:val="009D6B58"/>
    <w:rsid w:val="009D701B"/>
    <w:rsid w:val="009D73C8"/>
    <w:rsid w:val="009E136D"/>
    <w:rsid w:val="009E1E52"/>
    <w:rsid w:val="009E3335"/>
    <w:rsid w:val="009E5B2F"/>
    <w:rsid w:val="009E6140"/>
    <w:rsid w:val="009E61D0"/>
    <w:rsid w:val="009E7BA2"/>
    <w:rsid w:val="009F0EAC"/>
    <w:rsid w:val="009F195F"/>
    <w:rsid w:val="009F3803"/>
    <w:rsid w:val="009F4148"/>
    <w:rsid w:val="009F48E7"/>
    <w:rsid w:val="009F5040"/>
    <w:rsid w:val="009F5F65"/>
    <w:rsid w:val="009F6055"/>
    <w:rsid w:val="00A00111"/>
    <w:rsid w:val="00A034C9"/>
    <w:rsid w:val="00A035CF"/>
    <w:rsid w:val="00A03BED"/>
    <w:rsid w:val="00A04860"/>
    <w:rsid w:val="00A04ABC"/>
    <w:rsid w:val="00A05FA9"/>
    <w:rsid w:val="00A0614D"/>
    <w:rsid w:val="00A07922"/>
    <w:rsid w:val="00A1182B"/>
    <w:rsid w:val="00A11D10"/>
    <w:rsid w:val="00A1224A"/>
    <w:rsid w:val="00A12350"/>
    <w:rsid w:val="00A1320D"/>
    <w:rsid w:val="00A13C96"/>
    <w:rsid w:val="00A14ABC"/>
    <w:rsid w:val="00A14D7D"/>
    <w:rsid w:val="00A15B4B"/>
    <w:rsid w:val="00A15CD4"/>
    <w:rsid w:val="00A17822"/>
    <w:rsid w:val="00A20371"/>
    <w:rsid w:val="00A232F6"/>
    <w:rsid w:val="00A23CFE"/>
    <w:rsid w:val="00A23ECE"/>
    <w:rsid w:val="00A24257"/>
    <w:rsid w:val="00A242E2"/>
    <w:rsid w:val="00A24BFA"/>
    <w:rsid w:val="00A25A52"/>
    <w:rsid w:val="00A25B7A"/>
    <w:rsid w:val="00A264E6"/>
    <w:rsid w:val="00A26EA3"/>
    <w:rsid w:val="00A26F0D"/>
    <w:rsid w:val="00A2719B"/>
    <w:rsid w:val="00A273D2"/>
    <w:rsid w:val="00A27AD0"/>
    <w:rsid w:val="00A27C89"/>
    <w:rsid w:val="00A27D16"/>
    <w:rsid w:val="00A30111"/>
    <w:rsid w:val="00A3131B"/>
    <w:rsid w:val="00A32172"/>
    <w:rsid w:val="00A3217E"/>
    <w:rsid w:val="00A3288B"/>
    <w:rsid w:val="00A3418A"/>
    <w:rsid w:val="00A34432"/>
    <w:rsid w:val="00A353E7"/>
    <w:rsid w:val="00A35950"/>
    <w:rsid w:val="00A36B1D"/>
    <w:rsid w:val="00A36F68"/>
    <w:rsid w:val="00A37074"/>
    <w:rsid w:val="00A4122F"/>
    <w:rsid w:val="00A42017"/>
    <w:rsid w:val="00A42F63"/>
    <w:rsid w:val="00A432D2"/>
    <w:rsid w:val="00A436D5"/>
    <w:rsid w:val="00A43EE3"/>
    <w:rsid w:val="00A45754"/>
    <w:rsid w:val="00A45AED"/>
    <w:rsid w:val="00A460D2"/>
    <w:rsid w:val="00A46A21"/>
    <w:rsid w:val="00A472F4"/>
    <w:rsid w:val="00A5012B"/>
    <w:rsid w:val="00A50775"/>
    <w:rsid w:val="00A50A2C"/>
    <w:rsid w:val="00A51BED"/>
    <w:rsid w:val="00A528E4"/>
    <w:rsid w:val="00A542E9"/>
    <w:rsid w:val="00A54AB4"/>
    <w:rsid w:val="00A54F61"/>
    <w:rsid w:val="00A5519F"/>
    <w:rsid w:val="00A55EF0"/>
    <w:rsid w:val="00A56011"/>
    <w:rsid w:val="00A563D6"/>
    <w:rsid w:val="00A56775"/>
    <w:rsid w:val="00A601F5"/>
    <w:rsid w:val="00A61079"/>
    <w:rsid w:val="00A619DF"/>
    <w:rsid w:val="00A62820"/>
    <w:rsid w:val="00A66E17"/>
    <w:rsid w:val="00A676A8"/>
    <w:rsid w:val="00A713A2"/>
    <w:rsid w:val="00A7216E"/>
    <w:rsid w:val="00A72923"/>
    <w:rsid w:val="00A73338"/>
    <w:rsid w:val="00A733FE"/>
    <w:rsid w:val="00A74391"/>
    <w:rsid w:val="00A7460D"/>
    <w:rsid w:val="00A74A22"/>
    <w:rsid w:val="00A75438"/>
    <w:rsid w:val="00A758D3"/>
    <w:rsid w:val="00A76381"/>
    <w:rsid w:val="00A807F6"/>
    <w:rsid w:val="00A81804"/>
    <w:rsid w:val="00A82B52"/>
    <w:rsid w:val="00A840A7"/>
    <w:rsid w:val="00A85000"/>
    <w:rsid w:val="00A85913"/>
    <w:rsid w:val="00A85B68"/>
    <w:rsid w:val="00A86E11"/>
    <w:rsid w:val="00A878B6"/>
    <w:rsid w:val="00A879D6"/>
    <w:rsid w:val="00A913D8"/>
    <w:rsid w:val="00A917BC"/>
    <w:rsid w:val="00A92166"/>
    <w:rsid w:val="00A9265A"/>
    <w:rsid w:val="00A93702"/>
    <w:rsid w:val="00AA2346"/>
    <w:rsid w:val="00AA561A"/>
    <w:rsid w:val="00AA5A91"/>
    <w:rsid w:val="00AB0E85"/>
    <w:rsid w:val="00AB13D5"/>
    <w:rsid w:val="00AB1611"/>
    <w:rsid w:val="00AB1A11"/>
    <w:rsid w:val="00AB27AB"/>
    <w:rsid w:val="00AB2FAB"/>
    <w:rsid w:val="00AB33AC"/>
    <w:rsid w:val="00AB522F"/>
    <w:rsid w:val="00AB59F4"/>
    <w:rsid w:val="00AB6459"/>
    <w:rsid w:val="00AB6512"/>
    <w:rsid w:val="00AB6C9D"/>
    <w:rsid w:val="00AB7232"/>
    <w:rsid w:val="00AC0327"/>
    <w:rsid w:val="00AC1B64"/>
    <w:rsid w:val="00AC309A"/>
    <w:rsid w:val="00AC37EF"/>
    <w:rsid w:val="00AC469C"/>
    <w:rsid w:val="00AC498C"/>
    <w:rsid w:val="00AC51EC"/>
    <w:rsid w:val="00AD1B65"/>
    <w:rsid w:val="00AD24A4"/>
    <w:rsid w:val="00AD2AFA"/>
    <w:rsid w:val="00AD38AF"/>
    <w:rsid w:val="00AD3B79"/>
    <w:rsid w:val="00AD4474"/>
    <w:rsid w:val="00AD4C92"/>
    <w:rsid w:val="00AD51EB"/>
    <w:rsid w:val="00AD6C15"/>
    <w:rsid w:val="00AD7761"/>
    <w:rsid w:val="00AD7B1A"/>
    <w:rsid w:val="00AE0805"/>
    <w:rsid w:val="00AE1569"/>
    <w:rsid w:val="00AE258F"/>
    <w:rsid w:val="00AE25CC"/>
    <w:rsid w:val="00AE439E"/>
    <w:rsid w:val="00AE6353"/>
    <w:rsid w:val="00AE64F7"/>
    <w:rsid w:val="00AE67C8"/>
    <w:rsid w:val="00AE7028"/>
    <w:rsid w:val="00AF13C5"/>
    <w:rsid w:val="00AF2907"/>
    <w:rsid w:val="00AF399A"/>
    <w:rsid w:val="00AF46D3"/>
    <w:rsid w:val="00AF4B4F"/>
    <w:rsid w:val="00AF56A8"/>
    <w:rsid w:val="00AF6465"/>
    <w:rsid w:val="00AF66F1"/>
    <w:rsid w:val="00AF6C5E"/>
    <w:rsid w:val="00AF6EA9"/>
    <w:rsid w:val="00B010F2"/>
    <w:rsid w:val="00B015EB"/>
    <w:rsid w:val="00B027CC"/>
    <w:rsid w:val="00B0388E"/>
    <w:rsid w:val="00B03AA2"/>
    <w:rsid w:val="00B04309"/>
    <w:rsid w:val="00B04339"/>
    <w:rsid w:val="00B048CC"/>
    <w:rsid w:val="00B062BC"/>
    <w:rsid w:val="00B06F1A"/>
    <w:rsid w:val="00B13055"/>
    <w:rsid w:val="00B13353"/>
    <w:rsid w:val="00B13AFC"/>
    <w:rsid w:val="00B13B0F"/>
    <w:rsid w:val="00B145BC"/>
    <w:rsid w:val="00B154A9"/>
    <w:rsid w:val="00B16372"/>
    <w:rsid w:val="00B16690"/>
    <w:rsid w:val="00B2226B"/>
    <w:rsid w:val="00B22560"/>
    <w:rsid w:val="00B23456"/>
    <w:rsid w:val="00B24B25"/>
    <w:rsid w:val="00B25547"/>
    <w:rsid w:val="00B26348"/>
    <w:rsid w:val="00B2634A"/>
    <w:rsid w:val="00B26548"/>
    <w:rsid w:val="00B26FBF"/>
    <w:rsid w:val="00B30775"/>
    <w:rsid w:val="00B31B29"/>
    <w:rsid w:val="00B32801"/>
    <w:rsid w:val="00B32877"/>
    <w:rsid w:val="00B32C64"/>
    <w:rsid w:val="00B32E18"/>
    <w:rsid w:val="00B33401"/>
    <w:rsid w:val="00B338FA"/>
    <w:rsid w:val="00B34A74"/>
    <w:rsid w:val="00B34B82"/>
    <w:rsid w:val="00B3727C"/>
    <w:rsid w:val="00B418FE"/>
    <w:rsid w:val="00B42BB7"/>
    <w:rsid w:val="00B43450"/>
    <w:rsid w:val="00B43DED"/>
    <w:rsid w:val="00B44BB5"/>
    <w:rsid w:val="00B45CA5"/>
    <w:rsid w:val="00B566B1"/>
    <w:rsid w:val="00B57CD6"/>
    <w:rsid w:val="00B600E2"/>
    <w:rsid w:val="00B605A1"/>
    <w:rsid w:val="00B608E0"/>
    <w:rsid w:val="00B6102F"/>
    <w:rsid w:val="00B611D1"/>
    <w:rsid w:val="00B63344"/>
    <w:rsid w:val="00B63BA2"/>
    <w:rsid w:val="00B64EFA"/>
    <w:rsid w:val="00B65F93"/>
    <w:rsid w:val="00B666DA"/>
    <w:rsid w:val="00B66A5D"/>
    <w:rsid w:val="00B670AE"/>
    <w:rsid w:val="00B67890"/>
    <w:rsid w:val="00B678F5"/>
    <w:rsid w:val="00B7012E"/>
    <w:rsid w:val="00B71020"/>
    <w:rsid w:val="00B71A08"/>
    <w:rsid w:val="00B7263E"/>
    <w:rsid w:val="00B733FE"/>
    <w:rsid w:val="00B73C66"/>
    <w:rsid w:val="00B772E0"/>
    <w:rsid w:val="00B80E9F"/>
    <w:rsid w:val="00B847EA"/>
    <w:rsid w:val="00B84FFC"/>
    <w:rsid w:val="00B85106"/>
    <w:rsid w:val="00B87948"/>
    <w:rsid w:val="00B90941"/>
    <w:rsid w:val="00B91212"/>
    <w:rsid w:val="00B91D86"/>
    <w:rsid w:val="00B931C5"/>
    <w:rsid w:val="00B93441"/>
    <w:rsid w:val="00B936B4"/>
    <w:rsid w:val="00B939FF"/>
    <w:rsid w:val="00B93CB1"/>
    <w:rsid w:val="00B94F5F"/>
    <w:rsid w:val="00B955E5"/>
    <w:rsid w:val="00B9568A"/>
    <w:rsid w:val="00B96274"/>
    <w:rsid w:val="00B9717F"/>
    <w:rsid w:val="00B9742A"/>
    <w:rsid w:val="00BA012F"/>
    <w:rsid w:val="00BA07A2"/>
    <w:rsid w:val="00BA14E6"/>
    <w:rsid w:val="00BA16E9"/>
    <w:rsid w:val="00BA1F7F"/>
    <w:rsid w:val="00BA3076"/>
    <w:rsid w:val="00BA438F"/>
    <w:rsid w:val="00BA5952"/>
    <w:rsid w:val="00BA5A52"/>
    <w:rsid w:val="00BA65CF"/>
    <w:rsid w:val="00BA671E"/>
    <w:rsid w:val="00BA6A5C"/>
    <w:rsid w:val="00BA6AD4"/>
    <w:rsid w:val="00BA7405"/>
    <w:rsid w:val="00BB03B6"/>
    <w:rsid w:val="00BB0D0D"/>
    <w:rsid w:val="00BB2243"/>
    <w:rsid w:val="00BB274B"/>
    <w:rsid w:val="00BB328C"/>
    <w:rsid w:val="00BB4DB5"/>
    <w:rsid w:val="00BB5E1F"/>
    <w:rsid w:val="00BB7307"/>
    <w:rsid w:val="00BB7933"/>
    <w:rsid w:val="00BC092C"/>
    <w:rsid w:val="00BC0C57"/>
    <w:rsid w:val="00BC247D"/>
    <w:rsid w:val="00BC33F3"/>
    <w:rsid w:val="00BC3976"/>
    <w:rsid w:val="00BC3D1D"/>
    <w:rsid w:val="00BC6134"/>
    <w:rsid w:val="00BC6AB7"/>
    <w:rsid w:val="00BD0645"/>
    <w:rsid w:val="00BD2589"/>
    <w:rsid w:val="00BD2EB1"/>
    <w:rsid w:val="00BD359C"/>
    <w:rsid w:val="00BD3726"/>
    <w:rsid w:val="00BD3799"/>
    <w:rsid w:val="00BD60AC"/>
    <w:rsid w:val="00BE1408"/>
    <w:rsid w:val="00BE14D3"/>
    <w:rsid w:val="00BE2240"/>
    <w:rsid w:val="00BE2A77"/>
    <w:rsid w:val="00BE3D40"/>
    <w:rsid w:val="00BE46FA"/>
    <w:rsid w:val="00BE490A"/>
    <w:rsid w:val="00BF04FF"/>
    <w:rsid w:val="00BF09B9"/>
    <w:rsid w:val="00BF0AC0"/>
    <w:rsid w:val="00BF0E7B"/>
    <w:rsid w:val="00BF1942"/>
    <w:rsid w:val="00BF23D2"/>
    <w:rsid w:val="00BF25E5"/>
    <w:rsid w:val="00BF2796"/>
    <w:rsid w:val="00BF2F7B"/>
    <w:rsid w:val="00BF37FB"/>
    <w:rsid w:val="00BF3CB5"/>
    <w:rsid w:val="00BF3D3D"/>
    <w:rsid w:val="00BF5360"/>
    <w:rsid w:val="00BF6C19"/>
    <w:rsid w:val="00BF6E45"/>
    <w:rsid w:val="00BF7AA4"/>
    <w:rsid w:val="00C025D7"/>
    <w:rsid w:val="00C02E9C"/>
    <w:rsid w:val="00C0341E"/>
    <w:rsid w:val="00C035D9"/>
    <w:rsid w:val="00C04775"/>
    <w:rsid w:val="00C04D81"/>
    <w:rsid w:val="00C05A9C"/>
    <w:rsid w:val="00C05FD1"/>
    <w:rsid w:val="00C072CA"/>
    <w:rsid w:val="00C07B7C"/>
    <w:rsid w:val="00C1208E"/>
    <w:rsid w:val="00C12481"/>
    <w:rsid w:val="00C13476"/>
    <w:rsid w:val="00C13535"/>
    <w:rsid w:val="00C1355F"/>
    <w:rsid w:val="00C1376B"/>
    <w:rsid w:val="00C145AC"/>
    <w:rsid w:val="00C161A5"/>
    <w:rsid w:val="00C161DA"/>
    <w:rsid w:val="00C16A24"/>
    <w:rsid w:val="00C21930"/>
    <w:rsid w:val="00C22011"/>
    <w:rsid w:val="00C220DD"/>
    <w:rsid w:val="00C24823"/>
    <w:rsid w:val="00C24A28"/>
    <w:rsid w:val="00C24A34"/>
    <w:rsid w:val="00C254A1"/>
    <w:rsid w:val="00C260F4"/>
    <w:rsid w:val="00C26715"/>
    <w:rsid w:val="00C271A5"/>
    <w:rsid w:val="00C32643"/>
    <w:rsid w:val="00C343EF"/>
    <w:rsid w:val="00C34C64"/>
    <w:rsid w:val="00C3543F"/>
    <w:rsid w:val="00C3699B"/>
    <w:rsid w:val="00C37A31"/>
    <w:rsid w:val="00C40F3F"/>
    <w:rsid w:val="00C43C62"/>
    <w:rsid w:val="00C43D9E"/>
    <w:rsid w:val="00C44652"/>
    <w:rsid w:val="00C47A62"/>
    <w:rsid w:val="00C51C5B"/>
    <w:rsid w:val="00C51E25"/>
    <w:rsid w:val="00C547C5"/>
    <w:rsid w:val="00C56700"/>
    <w:rsid w:val="00C60A67"/>
    <w:rsid w:val="00C61E0E"/>
    <w:rsid w:val="00C62054"/>
    <w:rsid w:val="00C62580"/>
    <w:rsid w:val="00C626E4"/>
    <w:rsid w:val="00C6298D"/>
    <w:rsid w:val="00C64601"/>
    <w:rsid w:val="00C65D96"/>
    <w:rsid w:val="00C65DC7"/>
    <w:rsid w:val="00C67628"/>
    <w:rsid w:val="00C7105E"/>
    <w:rsid w:val="00C72E62"/>
    <w:rsid w:val="00C7402A"/>
    <w:rsid w:val="00C743BA"/>
    <w:rsid w:val="00C7447B"/>
    <w:rsid w:val="00C74B15"/>
    <w:rsid w:val="00C75D4A"/>
    <w:rsid w:val="00C76F59"/>
    <w:rsid w:val="00C77919"/>
    <w:rsid w:val="00C803D5"/>
    <w:rsid w:val="00C81843"/>
    <w:rsid w:val="00C81E4D"/>
    <w:rsid w:val="00C81F4A"/>
    <w:rsid w:val="00C82CC1"/>
    <w:rsid w:val="00C84F6C"/>
    <w:rsid w:val="00C878F9"/>
    <w:rsid w:val="00C87CCF"/>
    <w:rsid w:val="00C87D4E"/>
    <w:rsid w:val="00C90CD1"/>
    <w:rsid w:val="00C9101F"/>
    <w:rsid w:val="00C913F9"/>
    <w:rsid w:val="00C91932"/>
    <w:rsid w:val="00C92E2D"/>
    <w:rsid w:val="00C9327A"/>
    <w:rsid w:val="00C93459"/>
    <w:rsid w:val="00C949F1"/>
    <w:rsid w:val="00C94B1D"/>
    <w:rsid w:val="00C974BF"/>
    <w:rsid w:val="00C97836"/>
    <w:rsid w:val="00CA12AB"/>
    <w:rsid w:val="00CA1F80"/>
    <w:rsid w:val="00CA2376"/>
    <w:rsid w:val="00CA354F"/>
    <w:rsid w:val="00CA3666"/>
    <w:rsid w:val="00CA43AB"/>
    <w:rsid w:val="00CA61C9"/>
    <w:rsid w:val="00CA75D4"/>
    <w:rsid w:val="00CA7D4C"/>
    <w:rsid w:val="00CB18AA"/>
    <w:rsid w:val="00CB2060"/>
    <w:rsid w:val="00CB20D9"/>
    <w:rsid w:val="00CB3469"/>
    <w:rsid w:val="00CB395B"/>
    <w:rsid w:val="00CB4849"/>
    <w:rsid w:val="00CB5677"/>
    <w:rsid w:val="00CB63DD"/>
    <w:rsid w:val="00CC19E7"/>
    <w:rsid w:val="00CC28EE"/>
    <w:rsid w:val="00CC2A0C"/>
    <w:rsid w:val="00CC2A10"/>
    <w:rsid w:val="00CC4573"/>
    <w:rsid w:val="00CD1256"/>
    <w:rsid w:val="00CD3A78"/>
    <w:rsid w:val="00CD4D5C"/>
    <w:rsid w:val="00CD53C5"/>
    <w:rsid w:val="00CD5702"/>
    <w:rsid w:val="00CD657A"/>
    <w:rsid w:val="00CD773D"/>
    <w:rsid w:val="00CE125B"/>
    <w:rsid w:val="00CE1286"/>
    <w:rsid w:val="00CE351F"/>
    <w:rsid w:val="00CE4C92"/>
    <w:rsid w:val="00CE58FD"/>
    <w:rsid w:val="00CE5A39"/>
    <w:rsid w:val="00CE6EF7"/>
    <w:rsid w:val="00CF23DA"/>
    <w:rsid w:val="00CF2D84"/>
    <w:rsid w:val="00CF2DC1"/>
    <w:rsid w:val="00CF381D"/>
    <w:rsid w:val="00CF541D"/>
    <w:rsid w:val="00CF5ACA"/>
    <w:rsid w:val="00CF5C32"/>
    <w:rsid w:val="00CF5EE9"/>
    <w:rsid w:val="00CF7394"/>
    <w:rsid w:val="00CF76D6"/>
    <w:rsid w:val="00D001DD"/>
    <w:rsid w:val="00D013A2"/>
    <w:rsid w:val="00D016B9"/>
    <w:rsid w:val="00D01785"/>
    <w:rsid w:val="00D04BEA"/>
    <w:rsid w:val="00D05D41"/>
    <w:rsid w:val="00D1020A"/>
    <w:rsid w:val="00D10C7E"/>
    <w:rsid w:val="00D10F83"/>
    <w:rsid w:val="00D119BD"/>
    <w:rsid w:val="00D128F6"/>
    <w:rsid w:val="00D12A3B"/>
    <w:rsid w:val="00D148C2"/>
    <w:rsid w:val="00D14D3E"/>
    <w:rsid w:val="00D15A1D"/>
    <w:rsid w:val="00D1624E"/>
    <w:rsid w:val="00D170FC"/>
    <w:rsid w:val="00D201F0"/>
    <w:rsid w:val="00D20A17"/>
    <w:rsid w:val="00D20A1E"/>
    <w:rsid w:val="00D21FE1"/>
    <w:rsid w:val="00D23E68"/>
    <w:rsid w:val="00D23FE0"/>
    <w:rsid w:val="00D246FF"/>
    <w:rsid w:val="00D25BEE"/>
    <w:rsid w:val="00D262AB"/>
    <w:rsid w:val="00D2705C"/>
    <w:rsid w:val="00D27713"/>
    <w:rsid w:val="00D27921"/>
    <w:rsid w:val="00D27A58"/>
    <w:rsid w:val="00D27D81"/>
    <w:rsid w:val="00D30130"/>
    <w:rsid w:val="00D308EA"/>
    <w:rsid w:val="00D30D8E"/>
    <w:rsid w:val="00D31098"/>
    <w:rsid w:val="00D3393A"/>
    <w:rsid w:val="00D33C90"/>
    <w:rsid w:val="00D356C1"/>
    <w:rsid w:val="00D36B9F"/>
    <w:rsid w:val="00D372FA"/>
    <w:rsid w:val="00D40082"/>
    <w:rsid w:val="00D40088"/>
    <w:rsid w:val="00D41A10"/>
    <w:rsid w:val="00D441AC"/>
    <w:rsid w:val="00D449A9"/>
    <w:rsid w:val="00D45ADE"/>
    <w:rsid w:val="00D47C30"/>
    <w:rsid w:val="00D47F2B"/>
    <w:rsid w:val="00D50DC3"/>
    <w:rsid w:val="00D51AA6"/>
    <w:rsid w:val="00D51C4F"/>
    <w:rsid w:val="00D5572E"/>
    <w:rsid w:val="00D5581F"/>
    <w:rsid w:val="00D56883"/>
    <w:rsid w:val="00D56F66"/>
    <w:rsid w:val="00D57217"/>
    <w:rsid w:val="00D6022E"/>
    <w:rsid w:val="00D60781"/>
    <w:rsid w:val="00D6159E"/>
    <w:rsid w:val="00D62061"/>
    <w:rsid w:val="00D623B9"/>
    <w:rsid w:val="00D630C4"/>
    <w:rsid w:val="00D64E38"/>
    <w:rsid w:val="00D653B6"/>
    <w:rsid w:val="00D7031D"/>
    <w:rsid w:val="00D71BE0"/>
    <w:rsid w:val="00D72572"/>
    <w:rsid w:val="00D7394A"/>
    <w:rsid w:val="00D74683"/>
    <w:rsid w:val="00D7491B"/>
    <w:rsid w:val="00D76118"/>
    <w:rsid w:val="00D76CB1"/>
    <w:rsid w:val="00D80FD5"/>
    <w:rsid w:val="00D810DC"/>
    <w:rsid w:val="00D811B1"/>
    <w:rsid w:val="00D81B84"/>
    <w:rsid w:val="00D82210"/>
    <w:rsid w:val="00D82A3D"/>
    <w:rsid w:val="00D83185"/>
    <w:rsid w:val="00D836A6"/>
    <w:rsid w:val="00D8575B"/>
    <w:rsid w:val="00D86550"/>
    <w:rsid w:val="00D86565"/>
    <w:rsid w:val="00D86AD4"/>
    <w:rsid w:val="00D90AF3"/>
    <w:rsid w:val="00D91947"/>
    <w:rsid w:val="00D921D8"/>
    <w:rsid w:val="00D94074"/>
    <w:rsid w:val="00D9664E"/>
    <w:rsid w:val="00D9765A"/>
    <w:rsid w:val="00D97720"/>
    <w:rsid w:val="00DA0770"/>
    <w:rsid w:val="00DA0A34"/>
    <w:rsid w:val="00DA1457"/>
    <w:rsid w:val="00DA3536"/>
    <w:rsid w:val="00DA3AEC"/>
    <w:rsid w:val="00DA4142"/>
    <w:rsid w:val="00DA493E"/>
    <w:rsid w:val="00DA4C58"/>
    <w:rsid w:val="00DA5A67"/>
    <w:rsid w:val="00DA5FEB"/>
    <w:rsid w:val="00DB04F0"/>
    <w:rsid w:val="00DB0F61"/>
    <w:rsid w:val="00DB1226"/>
    <w:rsid w:val="00DB14FE"/>
    <w:rsid w:val="00DB156F"/>
    <w:rsid w:val="00DB23D5"/>
    <w:rsid w:val="00DB288F"/>
    <w:rsid w:val="00DB3518"/>
    <w:rsid w:val="00DB354E"/>
    <w:rsid w:val="00DB5800"/>
    <w:rsid w:val="00DB614F"/>
    <w:rsid w:val="00DB73D7"/>
    <w:rsid w:val="00DB7411"/>
    <w:rsid w:val="00DC1DEE"/>
    <w:rsid w:val="00DC2929"/>
    <w:rsid w:val="00DC2EBC"/>
    <w:rsid w:val="00DC338C"/>
    <w:rsid w:val="00DC3855"/>
    <w:rsid w:val="00DC3F93"/>
    <w:rsid w:val="00DC4463"/>
    <w:rsid w:val="00DC4932"/>
    <w:rsid w:val="00DC55C0"/>
    <w:rsid w:val="00DC6C2A"/>
    <w:rsid w:val="00DD03B8"/>
    <w:rsid w:val="00DD07C1"/>
    <w:rsid w:val="00DD190A"/>
    <w:rsid w:val="00DD1977"/>
    <w:rsid w:val="00DD2943"/>
    <w:rsid w:val="00DD29D8"/>
    <w:rsid w:val="00DD39AA"/>
    <w:rsid w:val="00DD455E"/>
    <w:rsid w:val="00DD47A5"/>
    <w:rsid w:val="00DD5415"/>
    <w:rsid w:val="00DD5C9E"/>
    <w:rsid w:val="00DD7239"/>
    <w:rsid w:val="00DD7D20"/>
    <w:rsid w:val="00DE011C"/>
    <w:rsid w:val="00DE0CD6"/>
    <w:rsid w:val="00DE1237"/>
    <w:rsid w:val="00DE2AC0"/>
    <w:rsid w:val="00DE3F94"/>
    <w:rsid w:val="00DE5456"/>
    <w:rsid w:val="00DE6263"/>
    <w:rsid w:val="00DE6C94"/>
    <w:rsid w:val="00DE74AA"/>
    <w:rsid w:val="00DE77FD"/>
    <w:rsid w:val="00DF16F6"/>
    <w:rsid w:val="00DF2013"/>
    <w:rsid w:val="00DF2AAB"/>
    <w:rsid w:val="00DF314C"/>
    <w:rsid w:val="00DF3EDE"/>
    <w:rsid w:val="00DF4FBB"/>
    <w:rsid w:val="00DF5EAD"/>
    <w:rsid w:val="00DF6EFE"/>
    <w:rsid w:val="00DF76A6"/>
    <w:rsid w:val="00DF7E7E"/>
    <w:rsid w:val="00DF7F91"/>
    <w:rsid w:val="00E00176"/>
    <w:rsid w:val="00E00E53"/>
    <w:rsid w:val="00E00E71"/>
    <w:rsid w:val="00E01FB8"/>
    <w:rsid w:val="00E02AA5"/>
    <w:rsid w:val="00E02BB3"/>
    <w:rsid w:val="00E04560"/>
    <w:rsid w:val="00E05766"/>
    <w:rsid w:val="00E0581E"/>
    <w:rsid w:val="00E05E63"/>
    <w:rsid w:val="00E0642B"/>
    <w:rsid w:val="00E10629"/>
    <w:rsid w:val="00E10B88"/>
    <w:rsid w:val="00E11492"/>
    <w:rsid w:val="00E12297"/>
    <w:rsid w:val="00E129F9"/>
    <w:rsid w:val="00E13034"/>
    <w:rsid w:val="00E1348E"/>
    <w:rsid w:val="00E134B4"/>
    <w:rsid w:val="00E15BC3"/>
    <w:rsid w:val="00E1613B"/>
    <w:rsid w:val="00E17817"/>
    <w:rsid w:val="00E20CBA"/>
    <w:rsid w:val="00E2144D"/>
    <w:rsid w:val="00E21466"/>
    <w:rsid w:val="00E21A4B"/>
    <w:rsid w:val="00E224DB"/>
    <w:rsid w:val="00E240C2"/>
    <w:rsid w:val="00E24258"/>
    <w:rsid w:val="00E244F6"/>
    <w:rsid w:val="00E25F7C"/>
    <w:rsid w:val="00E3091C"/>
    <w:rsid w:val="00E31210"/>
    <w:rsid w:val="00E32480"/>
    <w:rsid w:val="00E3260E"/>
    <w:rsid w:val="00E32A66"/>
    <w:rsid w:val="00E3441B"/>
    <w:rsid w:val="00E34CB9"/>
    <w:rsid w:val="00E35004"/>
    <w:rsid w:val="00E36374"/>
    <w:rsid w:val="00E36BD7"/>
    <w:rsid w:val="00E374A0"/>
    <w:rsid w:val="00E37884"/>
    <w:rsid w:val="00E37ED9"/>
    <w:rsid w:val="00E40BDA"/>
    <w:rsid w:val="00E411F5"/>
    <w:rsid w:val="00E44DDC"/>
    <w:rsid w:val="00E45BEB"/>
    <w:rsid w:val="00E45F7A"/>
    <w:rsid w:val="00E47756"/>
    <w:rsid w:val="00E504CE"/>
    <w:rsid w:val="00E50EFC"/>
    <w:rsid w:val="00E51440"/>
    <w:rsid w:val="00E51DBB"/>
    <w:rsid w:val="00E5347C"/>
    <w:rsid w:val="00E54362"/>
    <w:rsid w:val="00E54637"/>
    <w:rsid w:val="00E54DB1"/>
    <w:rsid w:val="00E54DD3"/>
    <w:rsid w:val="00E55856"/>
    <w:rsid w:val="00E55E8B"/>
    <w:rsid w:val="00E560BF"/>
    <w:rsid w:val="00E56F0E"/>
    <w:rsid w:val="00E57784"/>
    <w:rsid w:val="00E57967"/>
    <w:rsid w:val="00E605B2"/>
    <w:rsid w:val="00E60785"/>
    <w:rsid w:val="00E62520"/>
    <w:rsid w:val="00E63D06"/>
    <w:rsid w:val="00E64F36"/>
    <w:rsid w:val="00E659D6"/>
    <w:rsid w:val="00E65D00"/>
    <w:rsid w:val="00E663D4"/>
    <w:rsid w:val="00E67130"/>
    <w:rsid w:val="00E67A32"/>
    <w:rsid w:val="00E67AD1"/>
    <w:rsid w:val="00E67DE4"/>
    <w:rsid w:val="00E70550"/>
    <w:rsid w:val="00E7199E"/>
    <w:rsid w:val="00E73D0D"/>
    <w:rsid w:val="00E74115"/>
    <w:rsid w:val="00E742BF"/>
    <w:rsid w:val="00E743A0"/>
    <w:rsid w:val="00E80743"/>
    <w:rsid w:val="00E82DF5"/>
    <w:rsid w:val="00E835CF"/>
    <w:rsid w:val="00E83BC1"/>
    <w:rsid w:val="00E855E7"/>
    <w:rsid w:val="00E86558"/>
    <w:rsid w:val="00E87F2A"/>
    <w:rsid w:val="00E87F89"/>
    <w:rsid w:val="00E90206"/>
    <w:rsid w:val="00E90229"/>
    <w:rsid w:val="00E917B6"/>
    <w:rsid w:val="00E92EBB"/>
    <w:rsid w:val="00E95455"/>
    <w:rsid w:val="00E95778"/>
    <w:rsid w:val="00E960FA"/>
    <w:rsid w:val="00E96CC6"/>
    <w:rsid w:val="00E97541"/>
    <w:rsid w:val="00E97CC1"/>
    <w:rsid w:val="00EA0C11"/>
    <w:rsid w:val="00EA2413"/>
    <w:rsid w:val="00EA26BC"/>
    <w:rsid w:val="00EA3279"/>
    <w:rsid w:val="00EA38A1"/>
    <w:rsid w:val="00EA3CDC"/>
    <w:rsid w:val="00EA4341"/>
    <w:rsid w:val="00EA43DA"/>
    <w:rsid w:val="00EA5565"/>
    <w:rsid w:val="00EA5D13"/>
    <w:rsid w:val="00EA75B4"/>
    <w:rsid w:val="00EB15F8"/>
    <w:rsid w:val="00EB49EC"/>
    <w:rsid w:val="00EB5C66"/>
    <w:rsid w:val="00EB71DC"/>
    <w:rsid w:val="00EB7F75"/>
    <w:rsid w:val="00EC06B0"/>
    <w:rsid w:val="00EC1DEE"/>
    <w:rsid w:val="00EC335C"/>
    <w:rsid w:val="00EC4681"/>
    <w:rsid w:val="00EC46B0"/>
    <w:rsid w:val="00EC4C8A"/>
    <w:rsid w:val="00EC5F1D"/>
    <w:rsid w:val="00EC73D3"/>
    <w:rsid w:val="00ED0379"/>
    <w:rsid w:val="00ED2525"/>
    <w:rsid w:val="00ED3106"/>
    <w:rsid w:val="00ED3C34"/>
    <w:rsid w:val="00ED5563"/>
    <w:rsid w:val="00ED5A4F"/>
    <w:rsid w:val="00ED663B"/>
    <w:rsid w:val="00EE15A7"/>
    <w:rsid w:val="00EE3918"/>
    <w:rsid w:val="00EE3C50"/>
    <w:rsid w:val="00EE3D09"/>
    <w:rsid w:val="00EE3D9A"/>
    <w:rsid w:val="00EE41E9"/>
    <w:rsid w:val="00EE48E0"/>
    <w:rsid w:val="00EE6A90"/>
    <w:rsid w:val="00EE7149"/>
    <w:rsid w:val="00EF5174"/>
    <w:rsid w:val="00EF5F7B"/>
    <w:rsid w:val="00EF7519"/>
    <w:rsid w:val="00EF7731"/>
    <w:rsid w:val="00EF7E69"/>
    <w:rsid w:val="00F0025A"/>
    <w:rsid w:val="00F00486"/>
    <w:rsid w:val="00F022CB"/>
    <w:rsid w:val="00F03751"/>
    <w:rsid w:val="00F03771"/>
    <w:rsid w:val="00F03CEA"/>
    <w:rsid w:val="00F05406"/>
    <w:rsid w:val="00F060BD"/>
    <w:rsid w:val="00F073A9"/>
    <w:rsid w:val="00F07488"/>
    <w:rsid w:val="00F07CF3"/>
    <w:rsid w:val="00F12336"/>
    <w:rsid w:val="00F1240D"/>
    <w:rsid w:val="00F1322B"/>
    <w:rsid w:val="00F1350C"/>
    <w:rsid w:val="00F135CB"/>
    <w:rsid w:val="00F1393F"/>
    <w:rsid w:val="00F143DE"/>
    <w:rsid w:val="00F144A3"/>
    <w:rsid w:val="00F14612"/>
    <w:rsid w:val="00F1471A"/>
    <w:rsid w:val="00F160C1"/>
    <w:rsid w:val="00F1649D"/>
    <w:rsid w:val="00F1710E"/>
    <w:rsid w:val="00F172CE"/>
    <w:rsid w:val="00F17767"/>
    <w:rsid w:val="00F2005C"/>
    <w:rsid w:val="00F20D4B"/>
    <w:rsid w:val="00F210DF"/>
    <w:rsid w:val="00F214CB"/>
    <w:rsid w:val="00F223D8"/>
    <w:rsid w:val="00F230C9"/>
    <w:rsid w:val="00F2318A"/>
    <w:rsid w:val="00F231A0"/>
    <w:rsid w:val="00F239FF"/>
    <w:rsid w:val="00F23A2C"/>
    <w:rsid w:val="00F23A80"/>
    <w:rsid w:val="00F246A8"/>
    <w:rsid w:val="00F248FC"/>
    <w:rsid w:val="00F26CC1"/>
    <w:rsid w:val="00F27691"/>
    <w:rsid w:val="00F31EA7"/>
    <w:rsid w:val="00F32585"/>
    <w:rsid w:val="00F34E85"/>
    <w:rsid w:val="00F350F5"/>
    <w:rsid w:val="00F354EA"/>
    <w:rsid w:val="00F357DD"/>
    <w:rsid w:val="00F3655E"/>
    <w:rsid w:val="00F37ACA"/>
    <w:rsid w:val="00F42E6D"/>
    <w:rsid w:val="00F43DD6"/>
    <w:rsid w:val="00F453F0"/>
    <w:rsid w:val="00F45CAD"/>
    <w:rsid w:val="00F51021"/>
    <w:rsid w:val="00F51A4A"/>
    <w:rsid w:val="00F53194"/>
    <w:rsid w:val="00F53308"/>
    <w:rsid w:val="00F54845"/>
    <w:rsid w:val="00F54EB0"/>
    <w:rsid w:val="00F55B10"/>
    <w:rsid w:val="00F55E50"/>
    <w:rsid w:val="00F55F71"/>
    <w:rsid w:val="00F613B3"/>
    <w:rsid w:val="00F63CB4"/>
    <w:rsid w:val="00F64B35"/>
    <w:rsid w:val="00F661CF"/>
    <w:rsid w:val="00F70543"/>
    <w:rsid w:val="00F70C19"/>
    <w:rsid w:val="00F71637"/>
    <w:rsid w:val="00F71C4B"/>
    <w:rsid w:val="00F71DA5"/>
    <w:rsid w:val="00F722A7"/>
    <w:rsid w:val="00F727AB"/>
    <w:rsid w:val="00F73975"/>
    <w:rsid w:val="00F754AB"/>
    <w:rsid w:val="00F755D1"/>
    <w:rsid w:val="00F77228"/>
    <w:rsid w:val="00F77521"/>
    <w:rsid w:val="00F80D9F"/>
    <w:rsid w:val="00F82495"/>
    <w:rsid w:val="00F847C4"/>
    <w:rsid w:val="00F84F57"/>
    <w:rsid w:val="00F85981"/>
    <w:rsid w:val="00F86144"/>
    <w:rsid w:val="00F87ED4"/>
    <w:rsid w:val="00F90693"/>
    <w:rsid w:val="00F91A3A"/>
    <w:rsid w:val="00F93305"/>
    <w:rsid w:val="00F935D8"/>
    <w:rsid w:val="00F937E2"/>
    <w:rsid w:val="00F94378"/>
    <w:rsid w:val="00F9539B"/>
    <w:rsid w:val="00F962D6"/>
    <w:rsid w:val="00F96DD8"/>
    <w:rsid w:val="00F97F77"/>
    <w:rsid w:val="00FA0539"/>
    <w:rsid w:val="00FA0BA6"/>
    <w:rsid w:val="00FA1245"/>
    <w:rsid w:val="00FA14A4"/>
    <w:rsid w:val="00FA1F88"/>
    <w:rsid w:val="00FA334A"/>
    <w:rsid w:val="00FA394C"/>
    <w:rsid w:val="00FA695A"/>
    <w:rsid w:val="00FA7B18"/>
    <w:rsid w:val="00FA7B6F"/>
    <w:rsid w:val="00FA7CD7"/>
    <w:rsid w:val="00FB0CB8"/>
    <w:rsid w:val="00FB1382"/>
    <w:rsid w:val="00FB1DE0"/>
    <w:rsid w:val="00FB31FD"/>
    <w:rsid w:val="00FB4FE3"/>
    <w:rsid w:val="00FB6377"/>
    <w:rsid w:val="00FB6504"/>
    <w:rsid w:val="00FB6C35"/>
    <w:rsid w:val="00FB76A7"/>
    <w:rsid w:val="00FB790F"/>
    <w:rsid w:val="00FB7AD3"/>
    <w:rsid w:val="00FB7CE9"/>
    <w:rsid w:val="00FC0277"/>
    <w:rsid w:val="00FC2020"/>
    <w:rsid w:val="00FC3795"/>
    <w:rsid w:val="00FC5340"/>
    <w:rsid w:val="00FC6963"/>
    <w:rsid w:val="00FD19A8"/>
    <w:rsid w:val="00FD2600"/>
    <w:rsid w:val="00FD2B30"/>
    <w:rsid w:val="00FD3057"/>
    <w:rsid w:val="00FD33F2"/>
    <w:rsid w:val="00FD3B7E"/>
    <w:rsid w:val="00FD4737"/>
    <w:rsid w:val="00FD49FA"/>
    <w:rsid w:val="00FD6302"/>
    <w:rsid w:val="00FD720B"/>
    <w:rsid w:val="00FD77DD"/>
    <w:rsid w:val="00FD7DFC"/>
    <w:rsid w:val="00FE1A71"/>
    <w:rsid w:val="00FE3448"/>
    <w:rsid w:val="00FE4152"/>
    <w:rsid w:val="00FE45EF"/>
    <w:rsid w:val="00FE5397"/>
    <w:rsid w:val="00FE5464"/>
    <w:rsid w:val="00FE6E2B"/>
    <w:rsid w:val="00FE7206"/>
    <w:rsid w:val="00FE79EF"/>
    <w:rsid w:val="00FF14E4"/>
    <w:rsid w:val="00FF19CD"/>
    <w:rsid w:val="00FF248A"/>
    <w:rsid w:val="00FF4098"/>
    <w:rsid w:val="00FF44E0"/>
    <w:rsid w:val="00FF53E4"/>
    <w:rsid w:val="00FF5F96"/>
    <w:rsid w:val="00FF7387"/>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39"/>
    <w:pPr>
      <w:spacing w:after="120"/>
    </w:pPr>
    <w:rPr>
      <w:lang w:eastAsia="en-US"/>
    </w:rPr>
  </w:style>
  <w:style w:type="paragraph" w:styleId="Heading1">
    <w:name w:val="heading 1"/>
    <w:basedOn w:val="Normal"/>
    <w:link w:val="Heading1Char"/>
    <w:uiPriority w:val="99"/>
    <w:qFormat/>
    <w:rsid w:val="00461693"/>
    <w:pPr>
      <w:pageBreakBefore/>
      <w:spacing w:before="120"/>
      <w:jc w:val="both"/>
      <w:outlineLvl w:val="0"/>
    </w:pPr>
    <w:rPr>
      <w:rFonts w:ascii="Arial" w:eastAsia="Times New Roman" w:hAnsi="Arial" w:cs="Arial"/>
      <w:b/>
      <w:bCs/>
      <w:caps/>
      <w:color w:val="000000"/>
      <w:sz w:val="26"/>
      <w:szCs w:val="24"/>
    </w:rPr>
  </w:style>
  <w:style w:type="paragraph" w:styleId="Heading2">
    <w:name w:val="heading 2"/>
    <w:basedOn w:val="Normal"/>
    <w:next w:val="Normal"/>
    <w:link w:val="Heading2Char"/>
    <w:uiPriority w:val="99"/>
    <w:qFormat/>
    <w:rsid w:val="00351D4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693"/>
    <w:rPr>
      <w:rFonts w:ascii="Arial" w:hAnsi="Arial" w:cs="Arial"/>
      <w:b/>
      <w:bCs/>
      <w:caps/>
      <w:color w:val="000000"/>
      <w:sz w:val="24"/>
      <w:szCs w:val="24"/>
    </w:rPr>
  </w:style>
  <w:style w:type="character" w:customStyle="1" w:styleId="Heading2Char">
    <w:name w:val="Heading 2 Char"/>
    <w:basedOn w:val="DefaultParagraphFont"/>
    <w:link w:val="Heading2"/>
    <w:uiPriority w:val="99"/>
    <w:semiHidden/>
    <w:locked/>
    <w:rsid w:val="00351D4E"/>
    <w:rPr>
      <w:rFonts w:ascii="Cambria" w:hAnsi="Cambria" w:cs="Times New Roman"/>
      <w:b/>
      <w:bCs/>
      <w:color w:val="4F81BD"/>
      <w:sz w:val="26"/>
      <w:szCs w:val="26"/>
    </w:rPr>
  </w:style>
  <w:style w:type="paragraph" w:customStyle="1" w:styleId="H2">
    <w:name w:val="H 2"/>
    <w:basedOn w:val="Normal"/>
    <w:uiPriority w:val="99"/>
    <w:rsid w:val="00461693"/>
    <w:pPr>
      <w:numPr>
        <w:numId w:val="3"/>
      </w:numPr>
      <w:tabs>
        <w:tab w:val="clear" w:pos="567"/>
        <w:tab w:val="num" w:pos="1134"/>
      </w:tabs>
      <w:spacing w:after="240"/>
      <w:ind w:left="1134"/>
      <w:jc w:val="both"/>
    </w:pPr>
    <w:rPr>
      <w:rFonts w:ascii="Arial" w:eastAsia="Times New Roman" w:hAnsi="Arial"/>
      <w:color w:val="000000"/>
      <w:sz w:val="20"/>
      <w:szCs w:val="24"/>
    </w:rPr>
  </w:style>
  <w:style w:type="paragraph" w:customStyle="1" w:styleId="H3">
    <w:name w:val="H 3"/>
    <w:basedOn w:val="Normal"/>
    <w:uiPriority w:val="99"/>
    <w:rsid w:val="00461693"/>
    <w:pPr>
      <w:keepNext/>
      <w:numPr>
        <w:ilvl w:val="1"/>
        <w:numId w:val="3"/>
      </w:numPr>
      <w:tabs>
        <w:tab w:val="clear" w:pos="1134"/>
        <w:tab w:val="num" w:pos="1701"/>
      </w:tabs>
      <w:spacing w:before="120"/>
      <w:ind w:left="1701"/>
    </w:pPr>
    <w:rPr>
      <w:rFonts w:ascii="Arial" w:eastAsia="Times New Roman" w:hAnsi="Arial"/>
      <w:bCs/>
      <w:color w:val="000000"/>
      <w:sz w:val="20"/>
      <w:szCs w:val="20"/>
    </w:rPr>
  </w:style>
  <w:style w:type="paragraph" w:customStyle="1" w:styleId="H4">
    <w:name w:val="H 4"/>
    <w:basedOn w:val="Normal"/>
    <w:uiPriority w:val="99"/>
    <w:rsid w:val="00461693"/>
    <w:pPr>
      <w:numPr>
        <w:ilvl w:val="2"/>
        <w:numId w:val="3"/>
      </w:numPr>
      <w:tabs>
        <w:tab w:val="clear" w:pos="1701"/>
        <w:tab w:val="left" w:pos="851"/>
        <w:tab w:val="num" w:pos="1571"/>
      </w:tabs>
      <w:spacing w:after="240"/>
      <w:ind w:left="0" w:firstLine="851"/>
      <w:jc w:val="both"/>
    </w:pPr>
    <w:rPr>
      <w:rFonts w:ascii="Arial" w:eastAsia="Times New Roman" w:hAnsi="Arial"/>
      <w:color w:val="000000"/>
      <w:sz w:val="20"/>
      <w:szCs w:val="24"/>
    </w:rPr>
  </w:style>
  <w:style w:type="paragraph" w:customStyle="1" w:styleId="H5">
    <w:name w:val="H 5"/>
    <w:basedOn w:val="Normal"/>
    <w:uiPriority w:val="99"/>
    <w:rsid w:val="00461693"/>
    <w:pPr>
      <w:numPr>
        <w:ilvl w:val="3"/>
        <w:numId w:val="3"/>
      </w:numPr>
      <w:tabs>
        <w:tab w:val="clear" w:pos="1571"/>
      </w:tabs>
      <w:spacing w:after="240"/>
      <w:ind w:firstLine="0"/>
      <w:jc w:val="center"/>
    </w:pPr>
    <w:rPr>
      <w:rFonts w:ascii="Arial" w:eastAsia="Times New Roman" w:hAnsi="Arial"/>
      <w:b/>
      <w:bCs/>
      <w:smallCaps/>
      <w:color w:val="000000"/>
      <w:szCs w:val="24"/>
    </w:rPr>
  </w:style>
  <w:style w:type="paragraph" w:customStyle="1" w:styleId="H6">
    <w:name w:val="H 6"/>
    <w:basedOn w:val="Normal"/>
    <w:uiPriority w:val="99"/>
    <w:rsid w:val="00461693"/>
    <w:pPr>
      <w:numPr>
        <w:ilvl w:val="4"/>
        <w:numId w:val="3"/>
      </w:numPr>
      <w:tabs>
        <w:tab w:val="num" w:pos="1854"/>
      </w:tabs>
      <w:spacing w:after="240"/>
      <w:ind w:firstLine="1134"/>
      <w:jc w:val="both"/>
    </w:pPr>
    <w:rPr>
      <w:rFonts w:ascii="Arial" w:eastAsia="Times New Roman" w:hAnsi="Arial"/>
      <w:color w:val="000000"/>
      <w:sz w:val="20"/>
      <w:szCs w:val="24"/>
    </w:rPr>
  </w:style>
  <w:style w:type="paragraph" w:customStyle="1" w:styleId="H7">
    <w:name w:val="H 7"/>
    <w:basedOn w:val="Normal"/>
    <w:uiPriority w:val="99"/>
    <w:rsid w:val="00461693"/>
    <w:pPr>
      <w:numPr>
        <w:ilvl w:val="5"/>
        <w:numId w:val="3"/>
      </w:numPr>
      <w:tabs>
        <w:tab w:val="clear" w:pos="1854"/>
      </w:tabs>
      <w:spacing w:after="240"/>
      <w:ind w:firstLine="0"/>
      <w:jc w:val="center"/>
    </w:pPr>
    <w:rPr>
      <w:rFonts w:ascii="Arial" w:eastAsia="Times New Roman" w:hAnsi="Arial"/>
      <w:b/>
      <w:bCs/>
      <w:smallCaps/>
      <w:color w:val="000000"/>
      <w:sz w:val="20"/>
      <w:szCs w:val="24"/>
    </w:rPr>
  </w:style>
  <w:style w:type="paragraph" w:customStyle="1" w:styleId="H8">
    <w:name w:val="H 8"/>
    <w:basedOn w:val="Normal"/>
    <w:uiPriority w:val="99"/>
    <w:rsid w:val="00461693"/>
    <w:pPr>
      <w:numPr>
        <w:ilvl w:val="6"/>
        <w:numId w:val="3"/>
      </w:numPr>
      <w:tabs>
        <w:tab w:val="left" w:pos="1418"/>
        <w:tab w:val="num" w:pos="2498"/>
      </w:tabs>
      <w:spacing w:after="240"/>
      <w:ind w:firstLine="1418"/>
      <w:jc w:val="both"/>
    </w:pPr>
    <w:rPr>
      <w:rFonts w:ascii="Arial" w:eastAsia="Times New Roman" w:hAnsi="Arial"/>
      <w:color w:val="000000"/>
      <w:sz w:val="20"/>
      <w:szCs w:val="24"/>
    </w:rPr>
  </w:style>
  <w:style w:type="paragraph" w:customStyle="1" w:styleId="H9">
    <w:name w:val="H 9"/>
    <w:basedOn w:val="Normal"/>
    <w:uiPriority w:val="99"/>
    <w:rsid w:val="00461693"/>
    <w:pPr>
      <w:numPr>
        <w:ilvl w:val="7"/>
        <w:numId w:val="3"/>
      </w:numPr>
      <w:tabs>
        <w:tab w:val="clear" w:pos="2498"/>
      </w:tabs>
      <w:spacing w:after="240"/>
      <w:ind w:firstLine="0"/>
      <w:jc w:val="center"/>
    </w:pPr>
    <w:rPr>
      <w:rFonts w:ascii="Arial" w:eastAsia="Times New Roman" w:hAnsi="Arial"/>
      <w:b/>
      <w:smallCaps/>
      <w:color w:val="000000"/>
      <w:sz w:val="20"/>
      <w:szCs w:val="24"/>
    </w:rPr>
  </w:style>
  <w:style w:type="paragraph" w:customStyle="1" w:styleId="P1">
    <w:name w:val="P 1"/>
    <w:basedOn w:val="Normal"/>
    <w:uiPriority w:val="99"/>
    <w:rsid w:val="00461693"/>
    <w:pPr>
      <w:numPr>
        <w:ilvl w:val="8"/>
        <w:numId w:val="3"/>
      </w:numPr>
      <w:spacing w:before="120"/>
      <w:ind w:left="567"/>
      <w:jc w:val="both"/>
    </w:pPr>
    <w:rPr>
      <w:rFonts w:ascii="Arial" w:eastAsia="Times New Roman" w:hAnsi="Arial"/>
      <w:color w:val="000000"/>
      <w:sz w:val="20"/>
      <w:szCs w:val="24"/>
    </w:rPr>
  </w:style>
  <w:style w:type="paragraph" w:customStyle="1" w:styleId="P8">
    <w:name w:val="P 8"/>
    <w:basedOn w:val="Normal"/>
    <w:uiPriority w:val="99"/>
    <w:rsid w:val="00461693"/>
    <w:pPr>
      <w:numPr>
        <w:ilvl w:val="1"/>
        <w:numId w:val="1"/>
      </w:numPr>
      <w:spacing w:after="240"/>
      <w:ind w:left="4536" w:firstLine="567"/>
      <w:jc w:val="both"/>
    </w:pPr>
    <w:rPr>
      <w:rFonts w:ascii="Arial" w:eastAsia="Times New Roman" w:hAnsi="Arial"/>
      <w:color w:val="000000"/>
      <w:sz w:val="20"/>
      <w:szCs w:val="24"/>
    </w:rPr>
  </w:style>
  <w:style w:type="paragraph" w:customStyle="1" w:styleId="P9">
    <w:name w:val="P 9"/>
    <w:basedOn w:val="Normal"/>
    <w:uiPriority w:val="99"/>
    <w:rsid w:val="00461693"/>
    <w:pPr>
      <w:numPr>
        <w:ilvl w:val="2"/>
        <w:numId w:val="1"/>
      </w:numPr>
      <w:spacing w:after="240"/>
      <w:ind w:left="5103" w:firstLine="567"/>
      <w:jc w:val="both"/>
    </w:pPr>
    <w:rPr>
      <w:rFonts w:ascii="Arial" w:eastAsia="Times New Roman" w:hAnsi="Arial"/>
      <w:color w:val="000000"/>
      <w:sz w:val="20"/>
      <w:szCs w:val="24"/>
    </w:rPr>
  </w:style>
  <w:style w:type="paragraph" w:customStyle="1" w:styleId="T1">
    <w:name w:val="T 1"/>
    <w:basedOn w:val="Normal"/>
    <w:next w:val="Normal"/>
    <w:uiPriority w:val="99"/>
    <w:rsid w:val="00461693"/>
    <w:pPr>
      <w:keepNext/>
      <w:numPr>
        <w:ilvl w:val="3"/>
        <w:numId w:val="1"/>
      </w:numPr>
      <w:spacing w:after="240"/>
      <w:ind w:firstLine="567"/>
      <w:jc w:val="center"/>
    </w:pPr>
    <w:rPr>
      <w:rFonts w:ascii="Arial" w:eastAsia="Times New Roman" w:hAnsi="Arial"/>
      <w:b/>
      <w:caps/>
      <w:color w:val="000000"/>
      <w:sz w:val="36"/>
      <w:szCs w:val="24"/>
    </w:rPr>
  </w:style>
  <w:style w:type="paragraph" w:customStyle="1" w:styleId="T2">
    <w:name w:val="T 2"/>
    <w:basedOn w:val="Normal"/>
    <w:uiPriority w:val="99"/>
    <w:rsid w:val="00461693"/>
    <w:pPr>
      <w:keepNext/>
      <w:numPr>
        <w:ilvl w:val="4"/>
        <w:numId w:val="1"/>
      </w:numPr>
      <w:tabs>
        <w:tab w:val="num" w:pos="360"/>
      </w:tabs>
      <w:spacing w:before="240" w:after="240"/>
      <w:jc w:val="center"/>
    </w:pPr>
    <w:rPr>
      <w:rFonts w:ascii="Arial" w:eastAsia="Times New Roman" w:hAnsi="Arial"/>
      <w:b/>
      <w:caps/>
      <w:color w:val="FF6600"/>
      <w:sz w:val="32"/>
      <w:szCs w:val="24"/>
    </w:rPr>
  </w:style>
  <w:style w:type="paragraph" w:customStyle="1" w:styleId="T3">
    <w:name w:val="T 3"/>
    <w:basedOn w:val="Normal"/>
    <w:uiPriority w:val="99"/>
    <w:rsid w:val="00461693"/>
    <w:pPr>
      <w:keepNext/>
      <w:numPr>
        <w:ilvl w:val="5"/>
        <w:numId w:val="1"/>
      </w:numPr>
      <w:tabs>
        <w:tab w:val="num" w:pos="360"/>
      </w:tabs>
      <w:spacing w:after="240"/>
    </w:pPr>
    <w:rPr>
      <w:rFonts w:ascii="Arial" w:eastAsia="Times New Roman" w:hAnsi="Arial"/>
      <w:b/>
      <w:caps/>
      <w:color w:val="000000"/>
      <w:sz w:val="30"/>
      <w:szCs w:val="24"/>
    </w:rPr>
  </w:style>
  <w:style w:type="paragraph" w:customStyle="1" w:styleId="T4">
    <w:name w:val="T 4"/>
    <w:basedOn w:val="Normal"/>
    <w:uiPriority w:val="99"/>
    <w:rsid w:val="00461693"/>
    <w:pPr>
      <w:keepNext/>
      <w:numPr>
        <w:ilvl w:val="6"/>
        <w:numId w:val="1"/>
      </w:numPr>
      <w:tabs>
        <w:tab w:val="num" w:pos="360"/>
      </w:tabs>
      <w:spacing w:after="0"/>
      <w:jc w:val="center"/>
    </w:pPr>
    <w:rPr>
      <w:rFonts w:ascii="Arial" w:eastAsia="Times New Roman" w:hAnsi="Arial"/>
      <w:b/>
      <w:color w:val="000000"/>
      <w:sz w:val="24"/>
      <w:szCs w:val="28"/>
    </w:rPr>
  </w:style>
  <w:style w:type="paragraph" w:customStyle="1" w:styleId="T5">
    <w:name w:val="T 5"/>
    <w:basedOn w:val="Normal"/>
    <w:uiPriority w:val="99"/>
    <w:rsid w:val="00461693"/>
    <w:pPr>
      <w:keepNext/>
      <w:numPr>
        <w:ilvl w:val="7"/>
        <w:numId w:val="1"/>
      </w:numPr>
      <w:tabs>
        <w:tab w:val="num" w:pos="360"/>
      </w:tabs>
      <w:spacing w:after="240"/>
      <w:jc w:val="center"/>
    </w:pPr>
    <w:rPr>
      <w:rFonts w:ascii="Arial" w:eastAsia="Times New Roman" w:hAnsi="Arial"/>
      <w:b/>
      <w:caps/>
      <w:color w:val="FF9900"/>
      <w:sz w:val="26"/>
      <w:szCs w:val="24"/>
    </w:rPr>
  </w:style>
  <w:style w:type="paragraph" w:customStyle="1" w:styleId="T6">
    <w:name w:val="T 6"/>
    <w:basedOn w:val="Normal"/>
    <w:uiPriority w:val="99"/>
    <w:rsid w:val="00461693"/>
    <w:pPr>
      <w:keepNext/>
      <w:numPr>
        <w:ilvl w:val="8"/>
        <w:numId w:val="1"/>
      </w:numPr>
      <w:tabs>
        <w:tab w:val="num" w:pos="360"/>
      </w:tabs>
      <w:spacing w:after="240"/>
      <w:jc w:val="center"/>
    </w:pPr>
    <w:rPr>
      <w:rFonts w:ascii="Arial" w:eastAsia="Times New Roman" w:hAnsi="Arial"/>
      <w:b/>
      <w:smallCaps/>
      <w:color w:val="FF9900"/>
      <w:sz w:val="26"/>
      <w:szCs w:val="24"/>
    </w:rPr>
  </w:style>
  <w:style w:type="paragraph" w:customStyle="1" w:styleId="T7">
    <w:name w:val="T 7"/>
    <w:basedOn w:val="Normal"/>
    <w:uiPriority w:val="99"/>
    <w:rsid w:val="00461693"/>
    <w:pPr>
      <w:keepNext/>
      <w:numPr>
        <w:numId w:val="2"/>
      </w:numPr>
      <w:tabs>
        <w:tab w:val="num" w:pos="360"/>
      </w:tabs>
      <w:spacing w:after="240"/>
      <w:ind w:left="0"/>
      <w:jc w:val="center"/>
    </w:pPr>
    <w:rPr>
      <w:rFonts w:ascii="Arial" w:eastAsia="Times New Roman" w:hAnsi="Arial"/>
      <w:b/>
      <w:smallCaps/>
      <w:color w:val="FF9900"/>
      <w:sz w:val="24"/>
      <w:szCs w:val="24"/>
    </w:rPr>
  </w:style>
  <w:style w:type="paragraph" w:customStyle="1" w:styleId="T8">
    <w:name w:val="T 8"/>
    <w:basedOn w:val="Normal"/>
    <w:uiPriority w:val="99"/>
    <w:rsid w:val="00461693"/>
    <w:pPr>
      <w:keepNext/>
      <w:numPr>
        <w:ilvl w:val="1"/>
        <w:numId w:val="2"/>
      </w:numPr>
      <w:tabs>
        <w:tab w:val="num" w:pos="360"/>
      </w:tabs>
      <w:spacing w:after="240"/>
      <w:ind w:left="0"/>
      <w:jc w:val="center"/>
    </w:pPr>
    <w:rPr>
      <w:rFonts w:ascii="Arial" w:eastAsia="Times New Roman" w:hAnsi="Arial"/>
      <w:b/>
      <w:smallCaps/>
      <w:color w:val="FF9900"/>
      <w:szCs w:val="24"/>
    </w:rPr>
  </w:style>
  <w:style w:type="paragraph" w:customStyle="1" w:styleId="T9">
    <w:name w:val="T 9"/>
    <w:basedOn w:val="Normal"/>
    <w:uiPriority w:val="99"/>
    <w:rsid w:val="00461693"/>
    <w:pPr>
      <w:keepNext/>
      <w:numPr>
        <w:ilvl w:val="2"/>
        <w:numId w:val="2"/>
      </w:numPr>
      <w:tabs>
        <w:tab w:val="num" w:pos="360"/>
      </w:tabs>
      <w:spacing w:after="240"/>
      <w:ind w:left="0"/>
      <w:jc w:val="center"/>
    </w:pPr>
    <w:rPr>
      <w:rFonts w:ascii="Arial" w:eastAsia="Times New Roman" w:hAnsi="Arial"/>
      <w:b/>
      <w:smallCaps/>
      <w:color w:val="FF9900"/>
      <w:sz w:val="20"/>
      <w:szCs w:val="24"/>
    </w:rPr>
  </w:style>
  <w:style w:type="paragraph" w:customStyle="1" w:styleId="TI1">
    <w:name w:val="TI 1"/>
    <w:basedOn w:val="Normal"/>
    <w:next w:val="T3"/>
    <w:uiPriority w:val="99"/>
    <w:rsid w:val="00461693"/>
    <w:pPr>
      <w:keepNext/>
      <w:numPr>
        <w:ilvl w:val="3"/>
        <w:numId w:val="2"/>
      </w:numPr>
      <w:tabs>
        <w:tab w:val="num" w:pos="360"/>
      </w:tabs>
      <w:spacing w:after="240"/>
      <w:ind w:left="0"/>
      <w:jc w:val="center"/>
    </w:pPr>
    <w:rPr>
      <w:rFonts w:ascii="Arial" w:eastAsia="Times New Roman" w:hAnsi="Arial"/>
      <w:b/>
      <w:bCs/>
      <w:caps/>
      <w:color w:val="0000FF"/>
      <w:sz w:val="32"/>
      <w:szCs w:val="24"/>
    </w:rPr>
  </w:style>
  <w:style w:type="paragraph" w:customStyle="1" w:styleId="TI2">
    <w:name w:val="TI 2"/>
    <w:basedOn w:val="Normal"/>
    <w:next w:val="T4"/>
    <w:uiPriority w:val="99"/>
    <w:rsid w:val="00461693"/>
    <w:pPr>
      <w:keepNext/>
      <w:numPr>
        <w:ilvl w:val="4"/>
        <w:numId w:val="2"/>
      </w:numPr>
      <w:tabs>
        <w:tab w:val="num" w:pos="360"/>
      </w:tabs>
      <w:spacing w:after="240"/>
      <w:ind w:left="0"/>
      <w:jc w:val="center"/>
    </w:pPr>
    <w:rPr>
      <w:rFonts w:ascii="Arial" w:eastAsia="Times New Roman" w:hAnsi="Arial"/>
      <w:b/>
      <w:bCs/>
      <w:caps/>
      <w:color w:val="0000FF"/>
      <w:sz w:val="30"/>
      <w:szCs w:val="24"/>
    </w:rPr>
  </w:style>
  <w:style w:type="paragraph" w:customStyle="1" w:styleId="TI3">
    <w:name w:val="TI 3"/>
    <w:basedOn w:val="Normal"/>
    <w:next w:val="T4"/>
    <w:uiPriority w:val="99"/>
    <w:rsid w:val="00461693"/>
    <w:pPr>
      <w:keepNext/>
      <w:numPr>
        <w:ilvl w:val="5"/>
        <w:numId w:val="2"/>
      </w:numPr>
      <w:tabs>
        <w:tab w:val="num" w:pos="360"/>
      </w:tabs>
      <w:spacing w:after="240"/>
      <w:ind w:left="0"/>
      <w:jc w:val="center"/>
    </w:pPr>
    <w:rPr>
      <w:rFonts w:ascii="Arial" w:eastAsia="Times New Roman" w:hAnsi="Arial"/>
      <w:b/>
      <w:bCs/>
      <w:caps/>
      <w:color w:val="0000FF"/>
      <w:sz w:val="30"/>
      <w:szCs w:val="24"/>
    </w:rPr>
  </w:style>
  <w:style w:type="paragraph" w:customStyle="1" w:styleId="TI4">
    <w:name w:val="TI 4"/>
    <w:basedOn w:val="Normal"/>
    <w:next w:val="T5"/>
    <w:uiPriority w:val="99"/>
    <w:rsid w:val="00461693"/>
    <w:pPr>
      <w:keepNext/>
      <w:numPr>
        <w:ilvl w:val="6"/>
        <w:numId w:val="2"/>
      </w:numPr>
      <w:tabs>
        <w:tab w:val="num" w:pos="360"/>
      </w:tabs>
      <w:spacing w:after="240"/>
      <w:ind w:left="0"/>
      <w:jc w:val="center"/>
    </w:pPr>
    <w:rPr>
      <w:rFonts w:ascii="Arial" w:eastAsia="Times New Roman" w:hAnsi="Arial"/>
      <w:b/>
      <w:bCs/>
      <w:caps/>
      <w:color w:val="0000FF"/>
      <w:sz w:val="28"/>
      <w:szCs w:val="24"/>
    </w:rPr>
  </w:style>
  <w:style w:type="paragraph" w:customStyle="1" w:styleId="TI5">
    <w:name w:val="TI 5"/>
    <w:basedOn w:val="Normal"/>
    <w:next w:val="T6"/>
    <w:uiPriority w:val="99"/>
    <w:rsid w:val="00461693"/>
    <w:pPr>
      <w:keepNext/>
      <w:numPr>
        <w:ilvl w:val="7"/>
        <w:numId w:val="2"/>
      </w:numPr>
      <w:tabs>
        <w:tab w:val="num" w:pos="360"/>
      </w:tabs>
      <w:spacing w:after="240"/>
      <w:ind w:left="0"/>
      <w:jc w:val="center"/>
    </w:pPr>
    <w:rPr>
      <w:rFonts w:ascii="Arial" w:eastAsia="Times New Roman" w:hAnsi="Arial"/>
      <w:b/>
      <w:bCs/>
      <w:caps/>
      <w:color w:val="0000FF"/>
      <w:sz w:val="26"/>
      <w:szCs w:val="24"/>
    </w:rPr>
  </w:style>
  <w:style w:type="paragraph" w:customStyle="1" w:styleId="TI6">
    <w:name w:val="TI 6"/>
    <w:basedOn w:val="Normal"/>
    <w:next w:val="T7"/>
    <w:uiPriority w:val="99"/>
    <w:rsid w:val="00461693"/>
    <w:pPr>
      <w:keepNext/>
      <w:numPr>
        <w:ilvl w:val="8"/>
        <w:numId w:val="2"/>
      </w:numPr>
      <w:tabs>
        <w:tab w:val="num" w:pos="360"/>
        <w:tab w:val="num" w:pos="1854"/>
      </w:tabs>
      <w:spacing w:after="240"/>
      <w:ind w:left="0" w:firstLine="1134"/>
      <w:jc w:val="center"/>
    </w:pPr>
    <w:rPr>
      <w:rFonts w:ascii="Arial" w:eastAsia="Times New Roman" w:hAnsi="Arial"/>
      <w:b/>
      <w:bCs/>
      <w:caps/>
      <w:color w:val="0000FF"/>
      <w:sz w:val="24"/>
      <w:szCs w:val="24"/>
    </w:rPr>
  </w:style>
  <w:style w:type="paragraph" w:customStyle="1" w:styleId="Default">
    <w:name w:val="Default"/>
    <w:uiPriority w:val="99"/>
    <w:rsid w:val="003F567B"/>
    <w:pPr>
      <w:widowControl w:val="0"/>
      <w:autoSpaceDE w:val="0"/>
      <w:autoSpaceDN w:val="0"/>
      <w:adjustRightInd w:val="0"/>
    </w:pPr>
    <w:rPr>
      <w:rFonts w:ascii="Arial" w:eastAsia="Times New Roman" w:hAnsi="Arial" w:cs="Arial"/>
      <w:color w:val="000000"/>
      <w:sz w:val="24"/>
      <w:szCs w:val="24"/>
    </w:rPr>
  </w:style>
  <w:style w:type="paragraph" w:customStyle="1" w:styleId="CM22">
    <w:name w:val="CM22"/>
    <w:basedOn w:val="Normal"/>
    <w:next w:val="Normal"/>
    <w:uiPriority w:val="99"/>
    <w:rsid w:val="00E63D06"/>
    <w:pPr>
      <w:widowControl w:val="0"/>
      <w:autoSpaceDE w:val="0"/>
      <w:autoSpaceDN w:val="0"/>
      <w:adjustRightInd w:val="0"/>
      <w:spacing w:after="0"/>
    </w:pPr>
    <w:rPr>
      <w:rFonts w:ascii="Arial" w:eastAsia="Times New Roman" w:hAnsi="Arial" w:cs="Arial"/>
      <w:sz w:val="24"/>
      <w:szCs w:val="24"/>
      <w:lang w:eastAsia="hr-HR"/>
    </w:rPr>
  </w:style>
  <w:style w:type="paragraph" w:styleId="BalloonText">
    <w:name w:val="Balloon Text"/>
    <w:basedOn w:val="Normal"/>
    <w:link w:val="BalloonTextChar"/>
    <w:uiPriority w:val="99"/>
    <w:semiHidden/>
    <w:rsid w:val="00E63D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D06"/>
    <w:rPr>
      <w:rFonts w:ascii="Tahoma" w:hAnsi="Tahoma" w:cs="Tahoma"/>
      <w:sz w:val="16"/>
      <w:szCs w:val="16"/>
    </w:rPr>
  </w:style>
  <w:style w:type="paragraph" w:styleId="Caption">
    <w:name w:val="caption"/>
    <w:basedOn w:val="Normal"/>
    <w:next w:val="Normal"/>
    <w:uiPriority w:val="99"/>
    <w:qFormat/>
    <w:rsid w:val="00E63D06"/>
    <w:pPr>
      <w:spacing w:after="200"/>
    </w:pPr>
    <w:rPr>
      <w:b/>
      <w:bCs/>
      <w:color w:val="4F81BD"/>
      <w:sz w:val="18"/>
      <w:szCs w:val="18"/>
    </w:rPr>
  </w:style>
  <w:style w:type="paragraph" w:styleId="Header">
    <w:name w:val="header"/>
    <w:basedOn w:val="Normal"/>
    <w:link w:val="HeaderChar"/>
    <w:uiPriority w:val="99"/>
    <w:rsid w:val="00AD6C15"/>
    <w:pPr>
      <w:tabs>
        <w:tab w:val="center" w:pos="4536"/>
        <w:tab w:val="right" w:pos="9072"/>
      </w:tabs>
      <w:spacing w:after="0"/>
    </w:pPr>
  </w:style>
  <w:style w:type="character" w:customStyle="1" w:styleId="HeaderChar">
    <w:name w:val="Header Char"/>
    <w:basedOn w:val="DefaultParagraphFont"/>
    <w:link w:val="Header"/>
    <w:uiPriority w:val="99"/>
    <w:locked/>
    <w:rsid w:val="00AD6C15"/>
    <w:rPr>
      <w:rFonts w:cs="Times New Roman"/>
    </w:rPr>
  </w:style>
  <w:style w:type="paragraph" w:styleId="Footer">
    <w:name w:val="footer"/>
    <w:basedOn w:val="Normal"/>
    <w:link w:val="FooterChar"/>
    <w:uiPriority w:val="99"/>
    <w:rsid w:val="00AD6C15"/>
    <w:pPr>
      <w:tabs>
        <w:tab w:val="center" w:pos="4536"/>
        <w:tab w:val="right" w:pos="9072"/>
      </w:tabs>
      <w:spacing w:after="0"/>
    </w:pPr>
  </w:style>
  <w:style w:type="character" w:customStyle="1" w:styleId="FooterChar">
    <w:name w:val="Footer Char"/>
    <w:basedOn w:val="DefaultParagraphFont"/>
    <w:link w:val="Footer"/>
    <w:uiPriority w:val="99"/>
    <w:locked/>
    <w:rsid w:val="00AD6C15"/>
    <w:rPr>
      <w:rFonts w:cs="Times New Roman"/>
    </w:rPr>
  </w:style>
  <w:style w:type="paragraph" w:styleId="ListParagraph">
    <w:name w:val="List Paragraph"/>
    <w:basedOn w:val="Normal"/>
    <w:uiPriority w:val="99"/>
    <w:qFormat/>
    <w:rsid w:val="00AD6C15"/>
    <w:pPr>
      <w:ind w:left="720"/>
      <w:contextualSpacing/>
    </w:pPr>
  </w:style>
  <w:style w:type="paragraph" w:styleId="NormalWeb">
    <w:name w:val="Normal (Web)"/>
    <w:basedOn w:val="Normal"/>
    <w:uiPriority w:val="99"/>
    <w:rsid w:val="00086A9C"/>
    <w:pPr>
      <w:spacing w:before="100" w:beforeAutospacing="1" w:after="100" w:afterAutospacing="1"/>
    </w:pPr>
    <w:rPr>
      <w:rFonts w:ascii="Times New Roman" w:eastAsia="Times New Roman" w:hAnsi="Times New Roman"/>
      <w:sz w:val="24"/>
      <w:szCs w:val="24"/>
      <w:lang w:eastAsia="hr-HR"/>
    </w:rPr>
  </w:style>
  <w:style w:type="paragraph" w:styleId="BodyText">
    <w:name w:val="Body Text"/>
    <w:basedOn w:val="Normal"/>
    <w:link w:val="BodyTextChar"/>
    <w:uiPriority w:val="99"/>
    <w:rsid w:val="00351D4E"/>
    <w:pPr>
      <w:jc w:val="both"/>
    </w:pPr>
    <w:rPr>
      <w:rFonts w:ascii="Arial" w:eastAsia="Times New Roman" w:hAnsi="Arial"/>
      <w:bCs/>
      <w:color w:val="000000"/>
      <w:sz w:val="20"/>
      <w:szCs w:val="24"/>
    </w:rPr>
  </w:style>
  <w:style w:type="character" w:customStyle="1" w:styleId="BodyTextChar">
    <w:name w:val="Body Text Char"/>
    <w:basedOn w:val="DefaultParagraphFont"/>
    <w:link w:val="BodyText"/>
    <w:uiPriority w:val="99"/>
    <w:locked/>
    <w:rsid w:val="00351D4E"/>
    <w:rPr>
      <w:rFonts w:ascii="Arial" w:hAnsi="Arial" w:cs="Times New Roman"/>
      <w:bCs/>
      <w:color w:val="000000"/>
      <w:sz w:val="24"/>
      <w:szCs w:val="24"/>
    </w:rPr>
  </w:style>
  <w:style w:type="character" w:styleId="Hyperlink">
    <w:name w:val="Hyperlink"/>
    <w:basedOn w:val="DefaultParagraphFont"/>
    <w:uiPriority w:val="99"/>
    <w:rsid w:val="00655334"/>
    <w:rPr>
      <w:rFonts w:cs="Times New Roman"/>
      <w:color w:val="0000FF"/>
      <w:u w:val="single"/>
    </w:rPr>
  </w:style>
  <w:style w:type="paragraph" w:customStyle="1" w:styleId="B2">
    <w:name w:val="B 2"/>
    <w:basedOn w:val="Normal"/>
    <w:uiPriority w:val="99"/>
    <w:rsid w:val="00FE4152"/>
    <w:pPr>
      <w:numPr>
        <w:numId w:val="5"/>
      </w:numPr>
      <w:spacing w:before="60" w:after="60"/>
      <w:jc w:val="both"/>
    </w:pPr>
    <w:rPr>
      <w:rFonts w:ascii="Arial" w:eastAsia="Times New Roman" w:hAnsi="Arial"/>
      <w:color w:val="000000"/>
      <w:sz w:val="20"/>
      <w:szCs w:val="24"/>
    </w:rPr>
  </w:style>
  <w:style w:type="paragraph" w:customStyle="1" w:styleId="B4">
    <w:name w:val="B 4"/>
    <w:basedOn w:val="Normal"/>
    <w:uiPriority w:val="99"/>
    <w:rsid w:val="00FE4152"/>
    <w:pPr>
      <w:numPr>
        <w:ilvl w:val="2"/>
        <w:numId w:val="6"/>
      </w:numPr>
      <w:spacing w:before="60" w:after="60"/>
      <w:jc w:val="both"/>
    </w:pPr>
    <w:rPr>
      <w:rFonts w:ascii="Arial" w:eastAsia="Times New Roman" w:hAnsi="Arial"/>
      <w:bCs/>
      <w:color w:val="000000"/>
      <w:sz w:val="20"/>
      <w:szCs w:val="24"/>
    </w:rPr>
  </w:style>
  <w:style w:type="paragraph" w:customStyle="1" w:styleId="B5">
    <w:name w:val="B 5"/>
    <w:basedOn w:val="Normal"/>
    <w:uiPriority w:val="99"/>
    <w:rsid w:val="00FE4152"/>
    <w:pPr>
      <w:numPr>
        <w:ilvl w:val="3"/>
        <w:numId w:val="7"/>
      </w:numPr>
      <w:tabs>
        <w:tab w:val="num" w:pos="2187"/>
      </w:tabs>
      <w:spacing w:before="60" w:after="60"/>
      <w:jc w:val="both"/>
    </w:pPr>
    <w:rPr>
      <w:rFonts w:ascii="Arial" w:eastAsia="Times New Roman" w:hAnsi="Arial"/>
      <w:bCs/>
      <w:color w:val="000000"/>
      <w:sz w:val="20"/>
      <w:szCs w:val="24"/>
    </w:rPr>
  </w:style>
  <w:style w:type="paragraph" w:customStyle="1" w:styleId="B6">
    <w:name w:val="B 6"/>
    <w:basedOn w:val="Normal"/>
    <w:uiPriority w:val="99"/>
    <w:rsid w:val="00FE4152"/>
    <w:pPr>
      <w:numPr>
        <w:ilvl w:val="4"/>
        <w:numId w:val="8"/>
      </w:numPr>
      <w:tabs>
        <w:tab w:val="clear" w:pos="2187"/>
        <w:tab w:val="num" w:pos="3402"/>
      </w:tabs>
      <w:spacing w:after="240"/>
      <w:ind w:left="3402"/>
      <w:jc w:val="both"/>
    </w:pPr>
    <w:rPr>
      <w:rFonts w:ascii="Arial" w:eastAsia="Times New Roman" w:hAnsi="Arial"/>
      <w:bCs/>
      <w:color w:val="000000"/>
      <w:sz w:val="20"/>
      <w:szCs w:val="24"/>
    </w:rPr>
  </w:style>
  <w:style w:type="paragraph" w:customStyle="1" w:styleId="B7">
    <w:name w:val="B 7"/>
    <w:basedOn w:val="Normal"/>
    <w:uiPriority w:val="99"/>
    <w:rsid w:val="00FE4152"/>
    <w:pPr>
      <w:numPr>
        <w:ilvl w:val="5"/>
        <w:numId w:val="9"/>
      </w:numPr>
      <w:tabs>
        <w:tab w:val="clear" w:pos="3969"/>
        <w:tab w:val="num" w:pos="360"/>
      </w:tabs>
      <w:spacing w:after="240"/>
      <w:ind w:left="0" w:firstLine="0"/>
      <w:jc w:val="both"/>
    </w:pPr>
    <w:rPr>
      <w:rFonts w:ascii="Arial" w:eastAsia="Times New Roman" w:hAnsi="Arial"/>
      <w:bCs/>
      <w:color w:val="000000"/>
      <w:sz w:val="20"/>
      <w:szCs w:val="24"/>
    </w:rPr>
  </w:style>
  <w:style w:type="paragraph" w:customStyle="1" w:styleId="B8">
    <w:name w:val="B 8"/>
    <w:basedOn w:val="Normal"/>
    <w:uiPriority w:val="99"/>
    <w:rsid w:val="00FE4152"/>
    <w:pPr>
      <w:numPr>
        <w:ilvl w:val="6"/>
        <w:numId w:val="10"/>
      </w:numPr>
      <w:tabs>
        <w:tab w:val="clear" w:pos="4536"/>
        <w:tab w:val="num" w:pos="360"/>
      </w:tabs>
      <w:spacing w:after="240"/>
      <w:ind w:left="0" w:firstLine="0"/>
      <w:jc w:val="both"/>
    </w:pPr>
    <w:rPr>
      <w:rFonts w:ascii="Arial" w:eastAsia="Times New Roman" w:hAnsi="Arial"/>
      <w:bCs/>
      <w:color w:val="000000"/>
      <w:sz w:val="20"/>
      <w:szCs w:val="24"/>
    </w:rPr>
  </w:style>
  <w:style w:type="paragraph" w:customStyle="1" w:styleId="B9">
    <w:name w:val="B 9"/>
    <w:basedOn w:val="Normal"/>
    <w:uiPriority w:val="99"/>
    <w:rsid w:val="00FE4152"/>
    <w:pPr>
      <w:numPr>
        <w:ilvl w:val="6"/>
        <w:numId w:val="11"/>
      </w:numPr>
      <w:tabs>
        <w:tab w:val="clear" w:pos="5103"/>
        <w:tab w:val="num" w:pos="360"/>
        <w:tab w:val="num" w:pos="4536"/>
      </w:tabs>
      <w:spacing w:after="240"/>
      <w:ind w:left="0" w:firstLine="0"/>
      <w:jc w:val="both"/>
    </w:pPr>
    <w:rPr>
      <w:rFonts w:ascii="Arial" w:eastAsia="Times New Roman" w:hAnsi="Arial"/>
      <w:bCs/>
      <w:color w:val="000000"/>
      <w:sz w:val="20"/>
      <w:szCs w:val="24"/>
    </w:rPr>
  </w:style>
  <w:style w:type="paragraph" w:customStyle="1" w:styleId="t-9-8">
    <w:name w:val="t-9-8"/>
    <w:basedOn w:val="Normal"/>
    <w:uiPriority w:val="99"/>
    <w:rsid w:val="001C2A75"/>
    <w:pPr>
      <w:spacing w:before="100" w:beforeAutospacing="1" w:after="100" w:afterAutospacing="1"/>
    </w:pPr>
    <w:rPr>
      <w:rFonts w:ascii="Times New Roman" w:eastAsia="Times New Roman" w:hAnsi="Times New Roman"/>
      <w:sz w:val="24"/>
      <w:szCs w:val="24"/>
      <w:lang w:eastAsia="hr-HR"/>
    </w:rPr>
  </w:style>
  <w:style w:type="paragraph" w:customStyle="1" w:styleId="DecimalAligned">
    <w:name w:val="Decimal Aligned"/>
    <w:basedOn w:val="Normal"/>
    <w:uiPriority w:val="99"/>
    <w:rsid w:val="00DD03B8"/>
    <w:pPr>
      <w:tabs>
        <w:tab w:val="decimal" w:pos="360"/>
      </w:tabs>
      <w:spacing w:after="200" w:line="276" w:lineRule="auto"/>
    </w:pPr>
    <w:rPr>
      <w:rFonts w:eastAsia="Times New Roman"/>
    </w:rPr>
  </w:style>
  <w:style w:type="paragraph" w:styleId="FootnoteText">
    <w:name w:val="footnote text"/>
    <w:basedOn w:val="Normal"/>
    <w:link w:val="FootnoteTextChar"/>
    <w:uiPriority w:val="99"/>
    <w:rsid w:val="00DD03B8"/>
    <w:pPr>
      <w:spacing w:after="0"/>
    </w:pPr>
    <w:rPr>
      <w:rFonts w:eastAsia="Times New Roman"/>
      <w:sz w:val="20"/>
      <w:szCs w:val="20"/>
    </w:rPr>
  </w:style>
  <w:style w:type="character" w:customStyle="1" w:styleId="FootnoteTextChar">
    <w:name w:val="Footnote Text Char"/>
    <w:basedOn w:val="DefaultParagraphFont"/>
    <w:link w:val="FootnoteText"/>
    <w:uiPriority w:val="99"/>
    <w:locked/>
    <w:rsid w:val="00DD03B8"/>
    <w:rPr>
      <w:rFonts w:eastAsia="Times New Roman" w:cs="Times New Roman"/>
      <w:sz w:val="20"/>
      <w:szCs w:val="20"/>
    </w:rPr>
  </w:style>
  <w:style w:type="character" w:styleId="SubtleEmphasis">
    <w:name w:val="Subtle Emphasis"/>
    <w:basedOn w:val="DefaultParagraphFont"/>
    <w:uiPriority w:val="99"/>
    <w:qFormat/>
    <w:rsid w:val="00DD03B8"/>
    <w:rPr>
      <w:rFonts w:eastAsia="Times New Roman" w:cs="Times New Roman"/>
      <w:i/>
      <w:iCs/>
      <w:color w:val="808080"/>
      <w:sz w:val="22"/>
      <w:szCs w:val="22"/>
      <w:lang w:val="hr-HR"/>
    </w:rPr>
  </w:style>
  <w:style w:type="table" w:styleId="MediumShading2-Accent5">
    <w:name w:val="Medium Shading 2 Accent 5"/>
    <w:basedOn w:val="TableNormal"/>
    <w:uiPriority w:val="99"/>
    <w:rsid w:val="00DD03B8"/>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rsid w:val="006F5B35"/>
    <w:rPr>
      <w:rFonts w:cs="Times New Roman"/>
      <w:sz w:val="16"/>
      <w:szCs w:val="16"/>
    </w:rPr>
  </w:style>
  <w:style w:type="paragraph" w:styleId="CommentText">
    <w:name w:val="annotation text"/>
    <w:basedOn w:val="Normal"/>
    <w:link w:val="CommentTextChar"/>
    <w:uiPriority w:val="99"/>
    <w:semiHidden/>
    <w:rsid w:val="006F5B35"/>
    <w:rPr>
      <w:sz w:val="20"/>
      <w:szCs w:val="20"/>
    </w:rPr>
  </w:style>
  <w:style w:type="character" w:customStyle="1" w:styleId="CommentTextChar">
    <w:name w:val="Comment Text Char"/>
    <w:basedOn w:val="DefaultParagraphFont"/>
    <w:link w:val="CommentText"/>
    <w:uiPriority w:val="99"/>
    <w:semiHidden/>
    <w:locked/>
    <w:rsid w:val="006F5B35"/>
    <w:rPr>
      <w:rFonts w:cs="Times New Roman"/>
      <w:sz w:val="20"/>
      <w:szCs w:val="20"/>
    </w:rPr>
  </w:style>
  <w:style w:type="paragraph" w:styleId="CommentSubject">
    <w:name w:val="annotation subject"/>
    <w:basedOn w:val="CommentText"/>
    <w:next w:val="CommentText"/>
    <w:link w:val="CommentSubjectChar"/>
    <w:uiPriority w:val="99"/>
    <w:semiHidden/>
    <w:rsid w:val="006F5B35"/>
    <w:rPr>
      <w:b/>
      <w:bCs/>
    </w:rPr>
  </w:style>
  <w:style w:type="character" w:customStyle="1" w:styleId="CommentSubjectChar">
    <w:name w:val="Comment Subject Char"/>
    <w:basedOn w:val="CommentTextChar"/>
    <w:link w:val="CommentSubject"/>
    <w:uiPriority w:val="99"/>
    <w:semiHidden/>
    <w:locked/>
    <w:rsid w:val="006F5B35"/>
    <w:rPr>
      <w:b/>
      <w:bCs/>
    </w:rPr>
  </w:style>
  <w:style w:type="table" w:styleId="TableGrid">
    <w:name w:val="Table Grid"/>
    <w:basedOn w:val="TableNormal"/>
    <w:uiPriority w:val="99"/>
    <w:rsid w:val="002B0C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uiPriority w:val="99"/>
    <w:rsid w:val="00017DD1"/>
    <w:rPr>
      <w:rFonts w:ascii="CIDFont+F3" w:hAnsi="CIDFont+F3"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758101">
      <w:marLeft w:val="0"/>
      <w:marRight w:val="0"/>
      <w:marTop w:val="0"/>
      <w:marBottom w:val="0"/>
      <w:divBdr>
        <w:top w:val="none" w:sz="0" w:space="0" w:color="auto"/>
        <w:left w:val="none" w:sz="0" w:space="0" w:color="auto"/>
        <w:bottom w:val="none" w:sz="0" w:space="0" w:color="auto"/>
        <w:right w:val="none" w:sz="0" w:space="0" w:color="auto"/>
      </w:divBdr>
    </w:div>
    <w:div w:id="80758102">
      <w:marLeft w:val="0"/>
      <w:marRight w:val="0"/>
      <w:marTop w:val="0"/>
      <w:marBottom w:val="0"/>
      <w:divBdr>
        <w:top w:val="none" w:sz="0" w:space="0" w:color="auto"/>
        <w:left w:val="none" w:sz="0" w:space="0" w:color="auto"/>
        <w:bottom w:val="none" w:sz="0" w:space="0" w:color="auto"/>
        <w:right w:val="none" w:sz="0" w:space="0" w:color="auto"/>
      </w:divBdr>
    </w:div>
    <w:div w:id="80758103">
      <w:marLeft w:val="0"/>
      <w:marRight w:val="0"/>
      <w:marTop w:val="0"/>
      <w:marBottom w:val="0"/>
      <w:divBdr>
        <w:top w:val="none" w:sz="0" w:space="0" w:color="auto"/>
        <w:left w:val="none" w:sz="0" w:space="0" w:color="auto"/>
        <w:bottom w:val="none" w:sz="0" w:space="0" w:color="auto"/>
        <w:right w:val="none" w:sz="0" w:space="0" w:color="auto"/>
      </w:divBdr>
    </w:div>
    <w:div w:id="80758104">
      <w:marLeft w:val="0"/>
      <w:marRight w:val="0"/>
      <w:marTop w:val="0"/>
      <w:marBottom w:val="0"/>
      <w:divBdr>
        <w:top w:val="none" w:sz="0" w:space="0" w:color="auto"/>
        <w:left w:val="none" w:sz="0" w:space="0" w:color="auto"/>
        <w:bottom w:val="none" w:sz="0" w:space="0" w:color="auto"/>
        <w:right w:val="none" w:sz="0" w:space="0" w:color="auto"/>
      </w:divBdr>
    </w:div>
    <w:div w:id="80758105">
      <w:marLeft w:val="0"/>
      <w:marRight w:val="0"/>
      <w:marTop w:val="0"/>
      <w:marBottom w:val="0"/>
      <w:divBdr>
        <w:top w:val="none" w:sz="0" w:space="0" w:color="auto"/>
        <w:left w:val="none" w:sz="0" w:space="0" w:color="auto"/>
        <w:bottom w:val="none" w:sz="0" w:space="0" w:color="auto"/>
        <w:right w:val="none" w:sz="0" w:space="0" w:color="auto"/>
      </w:divBdr>
    </w:div>
    <w:div w:id="80758106">
      <w:marLeft w:val="0"/>
      <w:marRight w:val="0"/>
      <w:marTop w:val="0"/>
      <w:marBottom w:val="0"/>
      <w:divBdr>
        <w:top w:val="none" w:sz="0" w:space="0" w:color="auto"/>
        <w:left w:val="none" w:sz="0" w:space="0" w:color="auto"/>
        <w:bottom w:val="none" w:sz="0" w:space="0" w:color="auto"/>
        <w:right w:val="none" w:sz="0" w:space="0" w:color="auto"/>
      </w:divBdr>
    </w:div>
    <w:div w:id="80758107">
      <w:marLeft w:val="0"/>
      <w:marRight w:val="0"/>
      <w:marTop w:val="0"/>
      <w:marBottom w:val="0"/>
      <w:divBdr>
        <w:top w:val="none" w:sz="0" w:space="0" w:color="auto"/>
        <w:left w:val="none" w:sz="0" w:space="0" w:color="auto"/>
        <w:bottom w:val="none" w:sz="0" w:space="0" w:color="auto"/>
        <w:right w:val="none" w:sz="0" w:space="0" w:color="auto"/>
      </w:divBdr>
    </w:div>
    <w:div w:id="80758108">
      <w:marLeft w:val="0"/>
      <w:marRight w:val="0"/>
      <w:marTop w:val="0"/>
      <w:marBottom w:val="0"/>
      <w:divBdr>
        <w:top w:val="none" w:sz="0" w:space="0" w:color="auto"/>
        <w:left w:val="none" w:sz="0" w:space="0" w:color="auto"/>
        <w:bottom w:val="none" w:sz="0" w:space="0" w:color="auto"/>
        <w:right w:val="none" w:sz="0" w:space="0" w:color="auto"/>
      </w:divBdr>
    </w:div>
    <w:div w:id="80758109">
      <w:marLeft w:val="0"/>
      <w:marRight w:val="0"/>
      <w:marTop w:val="0"/>
      <w:marBottom w:val="0"/>
      <w:divBdr>
        <w:top w:val="none" w:sz="0" w:space="0" w:color="auto"/>
        <w:left w:val="none" w:sz="0" w:space="0" w:color="auto"/>
        <w:bottom w:val="none" w:sz="0" w:space="0" w:color="auto"/>
        <w:right w:val="none" w:sz="0" w:space="0" w:color="auto"/>
      </w:divBdr>
    </w:div>
    <w:div w:id="80758110">
      <w:marLeft w:val="0"/>
      <w:marRight w:val="0"/>
      <w:marTop w:val="0"/>
      <w:marBottom w:val="0"/>
      <w:divBdr>
        <w:top w:val="none" w:sz="0" w:space="0" w:color="auto"/>
        <w:left w:val="none" w:sz="0" w:space="0" w:color="auto"/>
        <w:bottom w:val="none" w:sz="0" w:space="0" w:color="auto"/>
        <w:right w:val="none" w:sz="0" w:space="0" w:color="auto"/>
      </w:divBdr>
    </w:div>
    <w:div w:id="80758111">
      <w:marLeft w:val="0"/>
      <w:marRight w:val="0"/>
      <w:marTop w:val="0"/>
      <w:marBottom w:val="0"/>
      <w:divBdr>
        <w:top w:val="none" w:sz="0" w:space="0" w:color="auto"/>
        <w:left w:val="none" w:sz="0" w:space="0" w:color="auto"/>
        <w:bottom w:val="none" w:sz="0" w:space="0" w:color="auto"/>
        <w:right w:val="none" w:sz="0" w:space="0" w:color="auto"/>
      </w:divBdr>
    </w:div>
    <w:div w:id="80758112">
      <w:marLeft w:val="0"/>
      <w:marRight w:val="0"/>
      <w:marTop w:val="0"/>
      <w:marBottom w:val="0"/>
      <w:divBdr>
        <w:top w:val="none" w:sz="0" w:space="0" w:color="auto"/>
        <w:left w:val="none" w:sz="0" w:space="0" w:color="auto"/>
        <w:bottom w:val="none" w:sz="0" w:space="0" w:color="auto"/>
        <w:right w:val="none" w:sz="0" w:space="0" w:color="auto"/>
      </w:divBdr>
    </w:div>
    <w:div w:id="80758113">
      <w:marLeft w:val="0"/>
      <w:marRight w:val="0"/>
      <w:marTop w:val="0"/>
      <w:marBottom w:val="0"/>
      <w:divBdr>
        <w:top w:val="none" w:sz="0" w:space="0" w:color="auto"/>
        <w:left w:val="none" w:sz="0" w:space="0" w:color="auto"/>
        <w:bottom w:val="none" w:sz="0" w:space="0" w:color="auto"/>
        <w:right w:val="none" w:sz="0" w:space="0" w:color="auto"/>
      </w:divBdr>
    </w:div>
    <w:div w:id="80758114">
      <w:marLeft w:val="0"/>
      <w:marRight w:val="0"/>
      <w:marTop w:val="0"/>
      <w:marBottom w:val="0"/>
      <w:divBdr>
        <w:top w:val="none" w:sz="0" w:space="0" w:color="auto"/>
        <w:left w:val="none" w:sz="0" w:space="0" w:color="auto"/>
        <w:bottom w:val="none" w:sz="0" w:space="0" w:color="auto"/>
        <w:right w:val="none" w:sz="0" w:space="0" w:color="auto"/>
      </w:divBdr>
    </w:div>
    <w:div w:id="80758115">
      <w:marLeft w:val="0"/>
      <w:marRight w:val="0"/>
      <w:marTop w:val="0"/>
      <w:marBottom w:val="0"/>
      <w:divBdr>
        <w:top w:val="none" w:sz="0" w:space="0" w:color="auto"/>
        <w:left w:val="none" w:sz="0" w:space="0" w:color="auto"/>
        <w:bottom w:val="none" w:sz="0" w:space="0" w:color="auto"/>
        <w:right w:val="none" w:sz="0" w:space="0" w:color="auto"/>
      </w:divBdr>
    </w:div>
    <w:div w:id="80758116">
      <w:marLeft w:val="0"/>
      <w:marRight w:val="0"/>
      <w:marTop w:val="0"/>
      <w:marBottom w:val="0"/>
      <w:divBdr>
        <w:top w:val="none" w:sz="0" w:space="0" w:color="auto"/>
        <w:left w:val="none" w:sz="0" w:space="0" w:color="auto"/>
        <w:bottom w:val="none" w:sz="0" w:space="0" w:color="auto"/>
        <w:right w:val="none" w:sz="0" w:space="0" w:color="auto"/>
      </w:divBdr>
    </w:div>
    <w:div w:id="80758117">
      <w:marLeft w:val="0"/>
      <w:marRight w:val="0"/>
      <w:marTop w:val="0"/>
      <w:marBottom w:val="0"/>
      <w:divBdr>
        <w:top w:val="none" w:sz="0" w:space="0" w:color="auto"/>
        <w:left w:val="none" w:sz="0" w:space="0" w:color="auto"/>
        <w:bottom w:val="none" w:sz="0" w:space="0" w:color="auto"/>
        <w:right w:val="none" w:sz="0" w:space="0" w:color="auto"/>
      </w:divBdr>
    </w:div>
    <w:div w:id="80758118">
      <w:marLeft w:val="0"/>
      <w:marRight w:val="0"/>
      <w:marTop w:val="0"/>
      <w:marBottom w:val="0"/>
      <w:divBdr>
        <w:top w:val="none" w:sz="0" w:space="0" w:color="auto"/>
        <w:left w:val="none" w:sz="0" w:space="0" w:color="auto"/>
        <w:bottom w:val="none" w:sz="0" w:space="0" w:color="auto"/>
        <w:right w:val="none" w:sz="0" w:space="0" w:color="auto"/>
      </w:divBdr>
    </w:div>
    <w:div w:id="80758119">
      <w:marLeft w:val="0"/>
      <w:marRight w:val="0"/>
      <w:marTop w:val="0"/>
      <w:marBottom w:val="0"/>
      <w:divBdr>
        <w:top w:val="none" w:sz="0" w:space="0" w:color="auto"/>
        <w:left w:val="none" w:sz="0" w:space="0" w:color="auto"/>
        <w:bottom w:val="none" w:sz="0" w:space="0" w:color="auto"/>
        <w:right w:val="none" w:sz="0" w:space="0" w:color="auto"/>
      </w:divBdr>
    </w:div>
    <w:div w:id="807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1626</TotalTime>
  <Pages>10</Pages>
  <Words>3842</Words>
  <Characters>21902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Bibijana Baričević</dc:creator>
  <cp:keywords/>
  <dc:description/>
  <cp:lastModifiedBy>Bibijana</cp:lastModifiedBy>
  <cp:revision>141</cp:revision>
  <cp:lastPrinted>2022-09-26T08:45:00Z</cp:lastPrinted>
  <dcterms:created xsi:type="dcterms:W3CDTF">2022-09-16T07:51:00Z</dcterms:created>
  <dcterms:modified xsi:type="dcterms:W3CDTF">2022-11-08T20:08:00Z</dcterms:modified>
</cp:coreProperties>
</file>